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F7" w:rsidRPr="008E79BB" w:rsidRDefault="00DC08F7" w:rsidP="00DC08F7">
      <w:pPr>
        <w:pStyle w:val="Listaszerbekezds"/>
        <w:numPr>
          <w:ilvl w:val="0"/>
          <w:numId w:val="2"/>
        </w:numPr>
        <w:spacing w:after="0" w:line="240" w:lineRule="auto"/>
        <w:jc w:val="right"/>
        <w:rPr>
          <w:rFonts w:eastAsia="Calibri" w:cs="Times New Roman"/>
          <w:b/>
          <w:szCs w:val="24"/>
        </w:rPr>
      </w:pPr>
      <w:bookmarkStart w:id="0" w:name="_GoBack"/>
      <w:bookmarkEnd w:id="0"/>
      <w:r w:rsidRPr="008E79BB">
        <w:rPr>
          <w:rFonts w:eastAsia="Calibri" w:cs="Times New Roman"/>
          <w:b/>
          <w:szCs w:val="24"/>
        </w:rPr>
        <w:t>számú melléklet</w:t>
      </w:r>
    </w:p>
    <w:p w:rsidR="00DC08F7" w:rsidRPr="008E79BB" w:rsidRDefault="00DC08F7" w:rsidP="00DC08F7">
      <w:pPr>
        <w:spacing w:after="0" w:line="240" w:lineRule="auto"/>
        <w:jc w:val="center"/>
        <w:rPr>
          <w:rFonts w:eastAsia="Calibri" w:cs="Times New Roman"/>
          <w:b/>
          <w:szCs w:val="24"/>
        </w:rPr>
      </w:pPr>
    </w:p>
    <w:p w:rsidR="00DC08F7" w:rsidRPr="008E79BB" w:rsidRDefault="00DC08F7" w:rsidP="00DC08F7">
      <w:pPr>
        <w:spacing w:after="0" w:line="240" w:lineRule="auto"/>
        <w:jc w:val="center"/>
        <w:rPr>
          <w:rFonts w:eastAsia="Calibri" w:cs="Times New Roman"/>
          <w:b/>
          <w:szCs w:val="24"/>
        </w:rPr>
      </w:pPr>
      <w:r w:rsidRPr="008E79BB">
        <w:rPr>
          <w:rFonts w:eastAsia="Calibri" w:cs="Times New Roman"/>
          <w:b/>
          <w:szCs w:val="24"/>
        </w:rPr>
        <w:t>Tájékoztató a fogvatartottak részére az alapvető jogokat sértő elhelyezési körülmények miatti kártalanításról</w:t>
      </w:r>
    </w:p>
    <w:p w:rsidR="00DC08F7" w:rsidRPr="008E79BB" w:rsidRDefault="00DC08F7" w:rsidP="00DC08F7">
      <w:pPr>
        <w:spacing w:after="0" w:line="240" w:lineRule="auto"/>
        <w:jc w:val="center"/>
        <w:rPr>
          <w:rFonts w:eastAsia="Calibri" w:cs="Times New Roman"/>
          <w:szCs w:val="24"/>
        </w:rPr>
      </w:pPr>
    </w:p>
    <w:p w:rsidR="00DC08F7" w:rsidRPr="008E79BB" w:rsidRDefault="00DC08F7" w:rsidP="00DC08F7">
      <w:pPr>
        <w:spacing w:after="0" w:line="240" w:lineRule="auto"/>
        <w:jc w:val="both"/>
        <w:rPr>
          <w:rFonts w:eastAsia="Calibri" w:cs="Times New Roman"/>
          <w:szCs w:val="24"/>
        </w:rPr>
      </w:pPr>
      <w:r w:rsidRPr="008E79BB">
        <w:rPr>
          <w:rFonts w:eastAsia="Calibri" w:cs="Times New Roman"/>
          <w:szCs w:val="24"/>
        </w:rPr>
        <w:t>Az Emberi Jogok Európai Bírósága (a továbbiakban: EJEB) előtt folyamatban lévő, a Magyarországi büntetés-végrehajtási intézetek elhelyezési körülményeivel kapcsolatos beadványokban olyan döntés született, mely szerint a nemzetközi bíróság azok elbírálását felfüggeszti. Ennek oka, hogy 2017. január 1-től több jogszabály megváltozott, melyek lehetővé teszik az elhelyezési körülmények miatti panasz és kártalanítás lefolytatását a magyar jogrendszerben is.</w:t>
      </w:r>
    </w:p>
    <w:p w:rsidR="00DC08F7" w:rsidRPr="008E79BB" w:rsidRDefault="00DC08F7" w:rsidP="00DC08F7">
      <w:pPr>
        <w:spacing w:after="0" w:line="240" w:lineRule="auto"/>
        <w:jc w:val="both"/>
        <w:rPr>
          <w:rFonts w:eastAsia="Calibri" w:cs="Times New Roman"/>
          <w:szCs w:val="24"/>
        </w:rPr>
      </w:pPr>
    </w:p>
    <w:p w:rsidR="00DC08F7" w:rsidRPr="008E79BB" w:rsidRDefault="00DC08F7" w:rsidP="00DC08F7">
      <w:pPr>
        <w:spacing w:after="0" w:line="240" w:lineRule="auto"/>
        <w:jc w:val="both"/>
        <w:rPr>
          <w:rFonts w:eastAsia="Calibri" w:cs="Times New Roman"/>
          <w:szCs w:val="24"/>
        </w:rPr>
      </w:pPr>
      <w:r w:rsidRPr="008E79BB">
        <w:rPr>
          <w:rFonts w:eastAsia="Calibri" w:cs="Times New Roman"/>
          <w:szCs w:val="24"/>
        </w:rPr>
        <w:t xml:space="preserve">Azok esetében, akik korábban az </w:t>
      </w:r>
      <w:proofErr w:type="spellStart"/>
      <w:r w:rsidRPr="008E79BB">
        <w:rPr>
          <w:rFonts w:eastAsia="Calibri" w:cs="Times New Roman"/>
          <w:szCs w:val="24"/>
        </w:rPr>
        <w:t>EJEB-hez</w:t>
      </w:r>
      <w:proofErr w:type="spellEnd"/>
      <w:r w:rsidRPr="008E79BB">
        <w:rPr>
          <w:rFonts w:eastAsia="Calibri" w:cs="Times New Roman"/>
          <w:szCs w:val="24"/>
        </w:rPr>
        <w:t xml:space="preserve"> fordultak fontos tudni, hogy a felfüggesztés nem érdemi döntés az ügyükben, hanem annak visszaadása Magyarországi vizsgálatra és döntésre.</w:t>
      </w:r>
      <w:r w:rsidRPr="008E79BB">
        <w:rPr>
          <w:rFonts w:eastAsia="Calibri" w:cs="Times New Roman"/>
          <w:szCs w:val="24"/>
          <w:vertAlign w:val="superscript"/>
        </w:rPr>
        <w:footnoteReference w:id="1"/>
      </w:r>
      <w:r w:rsidRPr="008E79BB">
        <w:rPr>
          <w:rFonts w:eastAsia="Calibri" w:cs="Times New Roman"/>
          <w:szCs w:val="24"/>
        </w:rPr>
        <w:t xml:space="preserve"> Ezeknek az eljárásoknak a megindításában az érintett személyeknek (vagy jogi képviselőiknek) közre kell működniük a magyar hatóságokkal, vagy akár el is állhatnak korábbi beadványuktól. Azon személyeket, akik adatait az EJEB Magyarországnak átadta, az intézet nyilatkoztatni fogja a korábbi beadványuk fenntartása, kiegészítése tárgyában. Amennyiben Ön is azok között van, akik korábban az </w:t>
      </w:r>
      <w:proofErr w:type="spellStart"/>
      <w:r w:rsidRPr="008E79BB">
        <w:rPr>
          <w:rFonts w:eastAsia="Calibri" w:cs="Times New Roman"/>
          <w:szCs w:val="24"/>
        </w:rPr>
        <w:t>EJEB-hez</w:t>
      </w:r>
      <w:proofErr w:type="spellEnd"/>
      <w:r w:rsidRPr="008E79BB">
        <w:rPr>
          <w:rFonts w:eastAsia="Calibri" w:cs="Times New Roman"/>
          <w:szCs w:val="24"/>
        </w:rPr>
        <w:t xml:space="preserve"> fordultak, és ügyében érdemi döntés ott nem született, de nyilatkoztatása 2017. január 31-ig nem történik meg, úgy a büntetések, az intézkedések, egyes kényszerintézkedések és a szabálysértési elzárás végrehajtásáról</w:t>
      </w:r>
      <w:hyperlink r:id="rId8" w:anchor="lbj0id512f" w:history="1"/>
      <w:r w:rsidRPr="008E79BB">
        <w:rPr>
          <w:rFonts w:eastAsia="Calibri" w:cs="Times New Roman"/>
          <w:szCs w:val="24"/>
        </w:rPr>
        <w:t xml:space="preserve"> szóló 2013. évi CCXL. törvény (a továbbiakban: </w:t>
      </w:r>
      <w:proofErr w:type="spellStart"/>
      <w:r w:rsidRPr="008E79BB">
        <w:rPr>
          <w:rFonts w:eastAsia="Calibri" w:cs="Times New Roman"/>
          <w:szCs w:val="24"/>
        </w:rPr>
        <w:t>Bv</w:t>
      </w:r>
      <w:proofErr w:type="spellEnd"/>
      <w:r w:rsidRPr="008E79BB">
        <w:rPr>
          <w:rFonts w:eastAsia="Calibri" w:cs="Times New Roman"/>
          <w:szCs w:val="24"/>
        </w:rPr>
        <w:t>. tv.) 70/A. §</w:t>
      </w:r>
      <w:proofErr w:type="spellStart"/>
      <w:r w:rsidRPr="008E79BB">
        <w:rPr>
          <w:rFonts w:eastAsia="Calibri" w:cs="Times New Roman"/>
          <w:szCs w:val="24"/>
        </w:rPr>
        <w:t>-a</w:t>
      </w:r>
      <w:proofErr w:type="spellEnd"/>
      <w:r w:rsidRPr="008E79BB">
        <w:rPr>
          <w:rFonts w:eastAsia="Calibri" w:cs="Times New Roman"/>
          <w:szCs w:val="24"/>
        </w:rPr>
        <w:t xml:space="preserve"> alapján jogosult az intézeten keresztül a büntetés-végrehajtási bírónál kérni az alapvető jogokat sértő elhelyezési körülmények miatt kártalanítását. </w:t>
      </w:r>
    </w:p>
    <w:p w:rsidR="00DC08F7" w:rsidRPr="008E79BB" w:rsidRDefault="00DC08F7" w:rsidP="00DC08F7">
      <w:pPr>
        <w:spacing w:after="0" w:line="240" w:lineRule="auto"/>
        <w:jc w:val="both"/>
        <w:rPr>
          <w:rFonts w:eastAsia="Calibri" w:cs="Times New Roman"/>
          <w:szCs w:val="24"/>
        </w:rPr>
      </w:pPr>
    </w:p>
    <w:p w:rsidR="00DC08F7" w:rsidRPr="008E79BB" w:rsidRDefault="00DC08F7" w:rsidP="00DC08F7">
      <w:pPr>
        <w:spacing w:after="0" w:line="240" w:lineRule="auto"/>
        <w:jc w:val="both"/>
        <w:rPr>
          <w:rFonts w:eastAsia="Calibri" w:cs="Times New Roman"/>
          <w:szCs w:val="24"/>
        </w:rPr>
      </w:pPr>
      <w:r w:rsidRPr="008E79BB">
        <w:rPr>
          <w:rFonts w:eastAsia="Calibri" w:cs="Times New Roman"/>
          <w:szCs w:val="24"/>
        </w:rPr>
        <w:t>Az előzőekben hivatkozott kártalanítást jogosult kérni minden fogvatartott, akinek a jogszabályban meghatározott élettér hiánya és az ehhez esetlegesen kapcsolódó egyéb hátrányos elhelyezési körülmények miatt sérülnek, vagy sérültek az alapvető jogai.</w:t>
      </w:r>
      <w:r w:rsidRPr="008E79BB">
        <w:rPr>
          <w:rFonts w:eastAsia="Calibri" w:cs="Times New Roman"/>
          <w:szCs w:val="24"/>
          <w:vertAlign w:val="superscript"/>
        </w:rPr>
        <w:footnoteReference w:id="2"/>
      </w:r>
      <w:r w:rsidRPr="008E79BB">
        <w:rPr>
          <w:rFonts w:eastAsia="Calibri" w:cs="Times New Roman"/>
          <w:szCs w:val="24"/>
        </w:rPr>
        <w:t xml:space="preserve"> Fontos, hogy kártalanítást a kifogásolható elhelyezési körülmények megszűnésétől számított hat hónapon belül lehet kérni, ezt követően nem. Akinek az alapvető jogokat sértő elhelyezési körülményeiből eredő sérelme 2016. január 1. és 2016. december 31. között szűnt meg, ugyancsak jogosult a kártalanítási igény benyújtására a jogvesztő határidőn belül.</w:t>
      </w:r>
      <w:r w:rsidRPr="008E79BB">
        <w:rPr>
          <w:rFonts w:eastAsia="Calibri" w:cs="Times New Roman"/>
          <w:szCs w:val="24"/>
          <w:vertAlign w:val="superscript"/>
        </w:rPr>
        <w:footnoteReference w:id="3"/>
      </w:r>
      <w:r w:rsidRPr="008E79BB">
        <w:rPr>
          <w:rFonts w:eastAsia="Calibri" w:cs="Times New Roman"/>
          <w:szCs w:val="24"/>
        </w:rPr>
        <w:t xml:space="preserve"> Azok esetében, akik jelenleg is az alapvető jogokat sértő elhelyezési körülmények között vannak fogva tartva, a kártalanítást kötelezően meg kell előzze egy az intézet parancsnokához benyújtandó panasz a </w:t>
      </w:r>
      <w:proofErr w:type="spellStart"/>
      <w:r w:rsidRPr="008E79BB">
        <w:rPr>
          <w:rFonts w:eastAsia="Calibri" w:cs="Times New Roman"/>
          <w:szCs w:val="24"/>
        </w:rPr>
        <w:t>Bv</w:t>
      </w:r>
      <w:proofErr w:type="spellEnd"/>
      <w:r w:rsidRPr="008E79BB">
        <w:rPr>
          <w:rFonts w:eastAsia="Calibri" w:cs="Times New Roman"/>
          <w:szCs w:val="24"/>
        </w:rPr>
        <w:t>. tv. 144/B. §</w:t>
      </w:r>
      <w:proofErr w:type="spellStart"/>
      <w:r w:rsidRPr="008E79BB">
        <w:rPr>
          <w:rFonts w:eastAsia="Calibri" w:cs="Times New Roman"/>
          <w:szCs w:val="24"/>
        </w:rPr>
        <w:t>-a</w:t>
      </w:r>
      <w:proofErr w:type="spellEnd"/>
      <w:r w:rsidRPr="008E79BB">
        <w:rPr>
          <w:rFonts w:eastAsia="Calibri" w:cs="Times New Roman"/>
          <w:szCs w:val="24"/>
        </w:rPr>
        <w:t xml:space="preserve"> szerint, amelynek célja a sérelmek megszüntetése vagy ellensúlyozása (előzetes panaszeljárás nélkül a büntetés-végrehajtási bíró kártalanítási igényt érdemi vizsgálat nélkül elutasítja). A panasz alapján az intézet megteszi a helyben lehetséges intézkedéseket a megfelelő elhelyezési körülmények, elsősorban az élettér biztosítására, amennyiben pedig ez nem lehetséges, a </w:t>
      </w:r>
      <w:proofErr w:type="spellStart"/>
      <w:r w:rsidRPr="008E79BB">
        <w:rPr>
          <w:rFonts w:eastAsia="Calibri" w:cs="Times New Roman"/>
          <w:szCs w:val="24"/>
        </w:rPr>
        <w:t>BvOP-nál</w:t>
      </w:r>
      <w:proofErr w:type="spellEnd"/>
      <w:r w:rsidRPr="008E79BB">
        <w:rPr>
          <w:rFonts w:eastAsia="Calibri" w:cs="Times New Roman"/>
          <w:szCs w:val="24"/>
        </w:rPr>
        <w:t xml:space="preserve"> kezdeményezi a fogvatartott </w:t>
      </w:r>
      <w:r w:rsidRPr="008E79BB">
        <w:rPr>
          <w:rFonts w:eastAsia="Calibri" w:cs="Times New Roman"/>
          <w:szCs w:val="24"/>
        </w:rPr>
        <w:lastRenderedPageBreak/>
        <w:t xml:space="preserve">átszállítását. Az átszállítás kérése a jogszabály alapján kötelező, és nem a fogvatartott által esetleg megjelölt intézetre vonatkozik, hanem bármely intézetre, ahol az alapvető jogoknak megfelelő elhelyezést biztosítani tudják. Az átszállításról szóló határozat ellen önálló panasznak helye nincsen, de amennyiben a fogvatartott azt a kapcsolattartására nézve aránytalanul sérelmesnek találja, akkor a büntetés-végrehajtási bírónál kezdeményezheti annak felülvizsgálatát. </w:t>
      </w:r>
    </w:p>
    <w:p w:rsidR="00DC08F7" w:rsidRPr="008E79BB" w:rsidRDefault="00DC08F7" w:rsidP="00DC08F7">
      <w:pPr>
        <w:spacing w:after="0" w:line="240" w:lineRule="auto"/>
        <w:jc w:val="both"/>
        <w:rPr>
          <w:rFonts w:eastAsia="Calibri" w:cs="Times New Roman"/>
          <w:szCs w:val="24"/>
        </w:rPr>
      </w:pPr>
    </w:p>
    <w:p w:rsidR="00DC08F7" w:rsidRPr="008E79BB" w:rsidRDefault="00DC08F7" w:rsidP="00DC08F7">
      <w:pPr>
        <w:spacing w:after="0" w:line="240" w:lineRule="auto"/>
        <w:jc w:val="both"/>
        <w:rPr>
          <w:rFonts w:eastAsia="Calibri" w:cs="Times New Roman"/>
          <w:szCs w:val="24"/>
        </w:rPr>
      </w:pPr>
      <w:r w:rsidRPr="008E79BB">
        <w:rPr>
          <w:rFonts w:eastAsia="Calibri" w:cs="Times New Roman"/>
          <w:szCs w:val="24"/>
        </w:rPr>
        <w:t>Amennyiben a büntetés-végrehajtási bíró a hozzá intézett kártalanítási beadványt megalapozottnak találja, a vonatkozó időszakra naponként 1.200 és 1.600 forint közötti összeget határoz meg az elhelyezési körülmények függvényében. Ezen összegből ugyanakkor levonásra kerülhet a vonatkozó időszak alatt végrehajtott szabadságelvonásokat kiszabó ítéletekben és egyéb ügyekben keletkezett polgári jogi igény, illetve a bűncselekmény miatt megállapított kártérítés vagy sérelemdíj. Jelenleg nincs hatályban arra vonatkozó rendelkezés, hogy a kártalanítás legalább mekkora hányadát vagy milyen legkisebb összeget kell a fogvatartottnak megkapnia.</w:t>
      </w:r>
    </w:p>
    <w:p w:rsidR="00DC08F7" w:rsidRPr="008E79BB" w:rsidRDefault="00DC08F7" w:rsidP="00DC08F7">
      <w:pPr>
        <w:spacing w:after="0" w:line="240" w:lineRule="auto"/>
        <w:jc w:val="both"/>
        <w:rPr>
          <w:rFonts w:eastAsia="Calibri" w:cs="Times New Roman"/>
          <w:szCs w:val="24"/>
        </w:rPr>
      </w:pPr>
    </w:p>
    <w:p w:rsidR="00DC08F7" w:rsidRPr="008E79BB" w:rsidRDefault="00DC08F7" w:rsidP="00DC08F7">
      <w:pPr>
        <w:spacing w:after="0" w:line="240" w:lineRule="auto"/>
        <w:jc w:val="both"/>
        <w:rPr>
          <w:rFonts w:eastAsia="Calibri" w:cs="Times New Roman"/>
          <w:b/>
          <w:szCs w:val="24"/>
        </w:rPr>
      </w:pPr>
      <w:r w:rsidRPr="008E79BB">
        <w:rPr>
          <w:rFonts w:eastAsia="Calibri" w:cs="Times New Roman"/>
          <w:b/>
          <w:szCs w:val="24"/>
        </w:rPr>
        <w:t>Figyelem!</w:t>
      </w:r>
    </w:p>
    <w:p w:rsidR="00DC08F7" w:rsidRPr="008E79BB" w:rsidRDefault="00DC08F7" w:rsidP="00DC08F7">
      <w:pPr>
        <w:spacing w:after="0" w:line="240" w:lineRule="auto"/>
        <w:jc w:val="both"/>
        <w:rPr>
          <w:rFonts w:eastAsia="Calibri" w:cs="Times New Roman"/>
          <w:szCs w:val="24"/>
        </w:rPr>
      </w:pPr>
    </w:p>
    <w:p w:rsidR="00DC08F7" w:rsidRPr="008E79BB" w:rsidRDefault="00DC08F7" w:rsidP="00DC08F7">
      <w:pPr>
        <w:spacing w:after="0" w:line="240" w:lineRule="auto"/>
        <w:jc w:val="both"/>
        <w:rPr>
          <w:rFonts w:eastAsia="Calibri" w:cs="Times New Roman"/>
          <w:szCs w:val="24"/>
        </w:rPr>
      </w:pPr>
      <w:r w:rsidRPr="008E79BB">
        <w:rPr>
          <w:rFonts w:eastAsia="Calibri" w:cs="Times New Roman"/>
          <w:szCs w:val="24"/>
        </w:rPr>
        <w:t>A részletes szabályok a következő joganyagokban találhatóak:</w:t>
      </w:r>
    </w:p>
    <w:p w:rsidR="00DC08F7" w:rsidRPr="008E79BB" w:rsidRDefault="00DC08F7" w:rsidP="00DC08F7">
      <w:pPr>
        <w:numPr>
          <w:ilvl w:val="0"/>
          <w:numId w:val="1"/>
        </w:numPr>
        <w:spacing w:after="0" w:line="240" w:lineRule="auto"/>
        <w:contextualSpacing/>
        <w:jc w:val="both"/>
        <w:rPr>
          <w:rFonts w:eastAsia="Calibri" w:cs="Times New Roman"/>
          <w:szCs w:val="24"/>
        </w:rPr>
      </w:pPr>
      <w:r w:rsidRPr="008E79BB">
        <w:rPr>
          <w:rFonts w:eastAsia="Calibri" w:cs="Times New Roman"/>
          <w:szCs w:val="24"/>
        </w:rPr>
        <w:t>a büntetések, az intézkedések, egyes kényszerintézkedések és a szabálysértési elzárás végrehajtásáról</w:t>
      </w:r>
      <w:hyperlink r:id="rId9" w:anchor="lbj0id512f" w:history="1"/>
      <w:r w:rsidRPr="008E79BB">
        <w:rPr>
          <w:rFonts w:eastAsia="Calibri" w:cs="Times New Roman"/>
          <w:szCs w:val="24"/>
        </w:rPr>
        <w:t xml:space="preserve"> szóló 2013. évi CCXL. törvény,</w:t>
      </w:r>
    </w:p>
    <w:p w:rsidR="00DC08F7" w:rsidRPr="008E79BB" w:rsidRDefault="00DC08F7" w:rsidP="00DC08F7">
      <w:pPr>
        <w:numPr>
          <w:ilvl w:val="0"/>
          <w:numId w:val="1"/>
        </w:numPr>
        <w:spacing w:after="0" w:line="240" w:lineRule="auto"/>
        <w:contextualSpacing/>
        <w:jc w:val="both"/>
        <w:rPr>
          <w:rFonts w:eastAsia="Calibri" w:cs="Times New Roman"/>
          <w:szCs w:val="24"/>
        </w:rPr>
      </w:pPr>
      <w:r w:rsidRPr="008E79BB">
        <w:rPr>
          <w:rFonts w:eastAsia="Calibri" w:cs="Times New Roman"/>
          <w:szCs w:val="24"/>
        </w:rPr>
        <w:t>a szabadságvesztés, az elzárás, az előzetes letartóztatás és a rendbírság helyébe lépő elzárás végrehajtásának részletes szabályairól szóló 16/2014. (XII. 19.) IM rendelet,</w:t>
      </w:r>
    </w:p>
    <w:p w:rsidR="00DC08F7" w:rsidRPr="008E79BB" w:rsidRDefault="00DC08F7" w:rsidP="00DC08F7">
      <w:pPr>
        <w:numPr>
          <w:ilvl w:val="0"/>
          <w:numId w:val="1"/>
        </w:numPr>
        <w:spacing w:after="0" w:line="240" w:lineRule="auto"/>
        <w:contextualSpacing/>
        <w:jc w:val="both"/>
        <w:rPr>
          <w:rFonts w:eastAsia="Calibri" w:cs="Times New Roman"/>
          <w:szCs w:val="24"/>
        </w:rPr>
      </w:pPr>
      <w:r w:rsidRPr="008E79BB">
        <w:rPr>
          <w:rFonts w:eastAsia="Calibri" w:cs="Times New Roman"/>
          <w:szCs w:val="24"/>
        </w:rPr>
        <w:t>a fogvatartott személy esetében a büntetőeljárás lefolytatása során, továbbá a büntetőügyekben hozott határozatok végrehajtása során a bíróságokra és egyéb szervekre háruló feladatokról szóló 11/2014. (XII. 13.) IM rendelet</w:t>
      </w:r>
    </w:p>
    <w:p w:rsidR="00DC08F7" w:rsidRPr="008E79BB" w:rsidRDefault="00DC08F7" w:rsidP="00DC08F7">
      <w:pPr>
        <w:spacing w:after="0" w:line="240" w:lineRule="auto"/>
        <w:jc w:val="both"/>
        <w:rPr>
          <w:rFonts w:eastAsia="Calibri" w:cs="Times New Roman"/>
          <w:szCs w:val="24"/>
        </w:rPr>
      </w:pPr>
    </w:p>
    <w:p w:rsidR="00DC08F7" w:rsidRPr="008E79BB" w:rsidRDefault="00DC08F7" w:rsidP="00DC08F7">
      <w:pPr>
        <w:spacing w:after="0" w:line="240" w:lineRule="auto"/>
        <w:jc w:val="both"/>
        <w:rPr>
          <w:rFonts w:eastAsia="Calibri" w:cs="Times New Roman"/>
          <w:szCs w:val="24"/>
        </w:rPr>
      </w:pPr>
      <w:r w:rsidRPr="008E79BB">
        <w:rPr>
          <w:rFonts w:eastAsia="Calibri" w:cs="Times New Roman"/>
          <w:szCs w:val="24"/>
        </w:rPr>
        <w:t>Amennyiben kártalanítási beadvány benyújtását tervezi, nyomatékkal felhívjuk a figyelmét a fenti jogszabályok áttanulmányozására annak érdekében, hogy a tájékoztatóban foglaltakra vonatkozó valamennyi jogával és kötelezettségével tisztában legyen!</w:t>
      </w:r>
    </w:p>
    <w:p w:rsidR="00A73E69" w:rsidRPr="00DC08F7" w:rsidRDefault="00EF7C4F">
      <w:pPr>
        <w:rPr>
          <w:rFonts w:eastAsia="Calibri" w:cs="Times New Roman"/>
          <w:sz w:val="20"/>
          <w:szCs w:val="20"/>
        </w:rPr>
      </w:pPr>
    </w:p>
    <w:sectPr w:rsidR="00A73E69" w:rsidRPr="00DC08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F7" w:rsidRDefault="00DC08F7" w:rsidP="00DC08F7">
      <w:pPr>
        <w:spacing w:after="0" w:line="240" w:lineRule="auto"/>
      </w:pPr>
      <w:r>
        <w:separator/>
      </w:r>
    </w:p>
  </w:endnote>
  <w:endnote w:type="continuationSeparator" w:id="0">
    <w:p w:rsidR="00DC08F7" w:rsidRDefault="00DC08F7" w:rsidP="00DC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F7" w:rsidRDefault="00DC08F7" w:rsidP="00DC08F7">
      <w:pPr>
        <w:spacing w:after="0" w:line="240" w:lineRule="auto"/>
      </w:pPr>
      <w:r>
        <w:separator/>
      </w:r>
    </w:p>
  </w:footnote>
  <w:footnote w:type="continuationSeparator" w:id="0">
    <w:p w:rsidR="00DC08F7" w:rsidRDefault="00DC08F7" w:rsidP="00DC08F7">
      <w:pPr>
        <w:spacing w:after="0" w:line="240" w:lineRule="auto"/>
      </w:pPr>
      <w:r>
        <w:continuationSeparator/>
      </w:r>
    </w:p>
  </w:footnote>
  <w:footnote w:id="1">
    <w:p w:rsidR="00DC08F7" w:rsidRPr="00BF6C10" w:rsidRDefault="00DC08F7" w:rsidP="00DC08F7">
      <w:pPr>
        <w:pStyle w:val="Lbjegyzetszveg"/>
        <w:jc w:val="both"/>
      </w:pPr>
      <w:r w:rsidRPr="00BF6C10">
        <w:rPr>
          <w:rStyle w:val="Lbjegyzet-hivatkozs"/>
        </w:rPr>
        <w:footnoteRef/>
      </w:r>
      <w:r w:rsidRPr="00BF6C10">
        <w:t xml:space="preserve"> Az </w:t>
      </w:r>
      <w:proofErr w:type="spellStart"/>
      <w:r w:rsidRPr="00BF6C10">
        <w:t>EJEB-nek</w:t>
      </w:r>
      <w:proofErr w:type="spellEnd"/>
      <w:r w:rsidRPr="00BF6C10">
        <w:t xml:space="preserve"> a magyarországi </w:t>
      </w:r>
      <w:proofErr w:type="spellStart"/>
      <w:r w:rsidRPr="00BF6C10">
        <w:t>fogvatartási</w:t>
      </w:r>
      <w:proofErr w:type="spellEnd"/>
      <w:r w:rsidRPr="00BF6C10">
        <w:t xml:space="preserve"> körülményekkel kapcsolatos kérelmek vizsgálatát felfüggesztő határozata a büntetések, az intézkedések, egyes kényszerintézkedések és a szabálysértési elzárás végrehajtásáról</w:t>
      </w:r>
      <w:hyperlink r:id="rId1" w:anchor="lbj0id512f" w:history="1"/>
      <w:r w:rsidRPr="00BF6C10">
        <w:t xml:space="preserve"> szóló 2013. évi CCXL. törvény 436 § (12) bekezdése alkalmazása szempontjából a nemzeti elbírálásra utaló döntésnek tekintendő.</w:t>
      </w:r>
    </w:p>
  </w:footnote>
  <w:footnote w:id="2">
    <w:p w:rsidR="00DC08F7" w:rsidRPr="00BF6C10" w:rsidRDefault="00DC08F7" w:rsidP="00DC08F7">
      <w:pPr>
        <w:pStyle w:val="Lbjegyzetszveg"/>
        <w:jc w:val="both"/>
      </w:pPr>
      <w:r w:rsidRPr="00BF6C10">
        <w:footnoteRef/>
      </w:r>
      <w:r w:rsidRPr="00BF6C10">
        <w:t xml:space="preserve"> A </w:t>
      </w:r>
      <w:proofErr w:type="spellStart"/>
      <w:r w:rsidRPr="00BF6C10">
        <w:t>Bv</w:t>
      </w:r>
      <w:proofErr w:type="spellEnd"/>
      <w:r w:rsidRPr="00BF6C10">
        <w:t xml:space="preserve">. tv. 10/A. § (1) bekezdés szerint: </w:t>
      </w:r>
      <w:r w:rsidRPr="00BF6C10">
        <w:rPr>
          <w:i/>
        </w:rPr>
        <w:t xml:space="preserve">kártalanítás jár az elítéltnek vagy az egyéb jogcímen fogvatartottnak a </w:t>
      </w:r>
      <w:proofErr w:type="spellStart"/>
      <w:r w:rsidRPr="00BF6C10">
        <w:rPr>
          <w:i/>
        </w:rPr>
        <w:t>fogvatartása</w:t>
      </w:r>
      <w:proofErr w:type="spellEnd"/>
      <w:r w:rsidRPr="00BF6C10">
        <w:rPr>
          <w:i/>
        </w:rPr>
        <w:t xml:space="preserve"> során a jogszabályban előírt élettér biztosításának hiánya és az ehhez esetlegesen kapcsolódó más, a kínzás, kegyetlen, embertelen vagy megalázó bánásmód tilalmába ütköző elhelyezési körülmény, különösen az illemhely elkülönítésének a hiánya, a nem megfelelő szellőztetés, világítás, fűtés vagy rovarirtás (a továbbiakban együtt: alapvető jogokat sértő elhelyezési körülmények) által előidézett sérelem miatt. A kártalanítás minden egyes, az alapvető jogokat sértő elhelyezési körülmények között eltöltött nap után jár. A kártalanítás megfizetésére az állam köteles.</w:t>
      </w:r>
    </w:p>
  </w:footnote>
  <w:footnote w:id="3">
    <w:p w:rsidR="00DC08F7" w:rsidRPr="00BF6C10" w:rsidRDefault="00DC08F7" w:rsidP="00DC08F7">
      <w:pPr>
        <w:pStyle w:val="Lbjegyzetszveg"/>
        <w:jc w:val="both"/>
      </w:pPr>
      <w:r w:rsidRPr="00BF6C10">
        <w:footnoteRef/>
      </w:r>
      <w:r w:rsidRPr="00BF6C10">
        <w:t xml:space="preserve"> A </w:t>
      </w:r>
      <w:proofErr w:type="spellStart"/>
      <w:r w:rsidRPr="00BF6C10">
        <w:t>Bv</w:t>
      </w:r>
      <w:proofErr w:type="spellEnd"/>
      <w:r w:rsidRPr="00BF6C10">
        <w:t>. tv. 436 § (10) bekezdése szerint.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7463"/>
    <w:multiLevelType w:val="hybridMultilevel"/>
    <w:tmpl w:val="2EAA9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81B76F7"/>
    <w:multiLevelType w:val="hybridMultilevel"/>
    <w:tmpl w:val="415A76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92"/>
    <w:rsid w:val="001E1292"/>
    <w:rsid w:val="005703D5"/>
    <w:rsid w:val="00C7080D"/>
    <w:rsid w:val="00DC08F7"/>
    <w:rsid w:val="00EF7C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08F7"/>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DC08F7"/>
    <w:pPr>
      <w:ind w:left="720"/>
      <w:contextualSpacing/>
    </w:pPr>
  </w:style>
  <w:style w:type="character" w:customStyle="1" w:styleId="ListaszerbekezdsChar">
    <w:name w:val="Listaszerű bekezdés Char"/>
    <w:link w:val="Listaszerbekezds"/>
    <w:uiPriority w:val="34"/>
    <w:rsid w:val="00DC08F7"/>
    <w:rPr>
      <w:rFonts w:ascii="Times New Roman" w:hAnsi="Times New Roman"/>
      <w:sz w:val="24"/>
    </w:rPr>
  </w:style>
  <w:style w:type="paragraph" w:styleId="Lbjegyzetszveg">
    <w:name w:val="footnote text"/>
    <w:basedOn w:val="Norml"/>
    <w:link w:val="LbjegyzetszvegChar"/>
    <w:uiPriority w:val="99"/>
    <w:semiHidden/>
    <w:unhideWhenUsed/>
    <w:rsid w:val="00DC08F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C08F7"/>
    <w:rPr>
      <w:rFonts w:ascii="Times New Roman" w:hAnsi="Times New Roman"/>
      <w:sz w:val="20"/>
      <w:szCs w:val="20"/>
    </w:rPr>
  </w:style>
  <w:style w:type="character" w:styleId="Lbjegyzet-hivatkozs">
    <w:name w:val="footnote reference"/>
    <w:uiPriority w:val="99"/>
    <w:semiHidden/>
    <w:unhideWhenUsed/>
    <w:rsid w:val="00DC08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C08F7"/>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DC08F7"/>
    <w:pPr>
      <w:ind w:left="720"/>
      <w:contextualSpacing/>
    </w:pPr>
  </w:style>
  <w:style w:type="character" w:customStyle="1" w:styleId="ListaszerbekezdsChar">
    <w:name w:val="Listaszerű bekezdés Char"/>
    <w:link w:val="Listaszerbekezds"/>
    <w:uiPriority w:val="34"/>
    <w:rsid w:val="00DC08F7"/>
    <w:rPr>
      <w:rFonts w:ascii="Times New Roman" w:hAnsi="Times New Roman"/>
      <w:sz w:val="24"/>
    </w:rPr>
  </w:style>
  <w:style w:type="paragraph" w:styleId="Lbjegyzetszveg">
    <w:name w:val="footnote text"/>
    <w:basedOn w:val="Norml"/>
    <w:link w:val="LbjegyzetszvegChar"/>
    <w:uiPriority w:val="99"/>
    <w:semiHidden/>
    <w:unhideWhenUsed/>
    <w:rsid w:val="00DC08F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C08F7"/>
    <w:rPr>
      <w:rFonts w:ascii="Times New Roman" w:hAnsi="Times New Roman"/>
      <w:sz w:val="20"/>
      <w:szCs w:val="20"/>
    </w:rPr>
  </w:style>
  <w:style w:type="character" w:styleId="Lbjegyzet-hivatkozs">
    <w:name w:val="footnote reference"/>
    <w:uiPriority w:val="99"/>
    <w:semiHidden/>
    <w:unhideWhenUsed/>
    <w:rsid w:val="00DC08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1300240.T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t.jogtar.hu/jr/gen/hjegy_doc.cgi?docid=A1300240.T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net.jogtar.hu/jr/gen/hjegy_doc.cgi?docid=A1300240.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4361</Characters>
  <Application>Microsoft Office Word</Application>
  <DocSecurity>4</DocSecurity>
  <Lines>36</Lines>
  <Paragraphs>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szeker.karoly</dc:creator>
  <cp:lastModifiedBy>miklos.zoltan</cp:lastModifiedBy>
  <cp:revision>2</cp:revision>
  <dcterms:created xsi:type="dcterms:W3CDTF">2023-10-03T12:35:00Z</dcterms:created>
  <dcterms:modified xsi:type="dcterms:W3CDTF">2023-10-03T12:35:00Z</dcterms:modified>
</cp:coreProperties>
</file>