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4" w:rsidRDefault="007D10C6">
      <w:pPr>
        <w:spacing w:line="1" w:lineRule="exact"/>
      </w:pPr>
      <w:r>
        <w:rPr>
          <w:noProof/>
          <w:lang w:bidi="ar-SA"/>
        </w:rPr>
        <w:drawing>
          <wp:anchor distT="0" distB="0" distL="114300" distR="114300" simplePos="0" relativeHeight="125829378" behindDoc="0" locked="0" layoutInCell="1" allowOverlap="1">
            <wp:simplePos x="0" y="0"/>
            <wp:positionH relativeFrom="page">
              <wp:posOffset>3552190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276944" w:rsidRDefault="007D10C6">
      <w:pPr>
        <w:pStyle w:val="Szvegtrzs1"/>
        <w:spacing w:after="320" w:line="240" w:lineRule="auto"/>
        <w:jc w:val="center"/>
      </w:pPr>
      <w:r>
        <w:t xml:space="preserve">BÜNTETÉS-VÉGREHAJTÁS EGÉSZSÉGÜGYI KÖZPONT </w:t>
      </w:r>
    </w:p>
    <w:p w:rsidR="00276944" w:rsidRDefault="007D10C6">
      <w:pPr>
        <w:pStyle w:val="Cmsor10"/>
        <w:keepNext/>
        <w:keepLines/>
      </w:pPr>
      <w:bookmarkStart w:id="0" w:name="bookmark0"/>
      <w:r>
        <w:t>Érintetti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276944">
        <w:trPr>
          <w:trHeight w:hRule="exact" w:val="288"/>
          <w:jc w:val="center"/>
        </w:trPr>
        <w:tc>
          <w:tcPr>
            <w:tcW w:w="4613" w:type="dxa"/>
            <w:tcBorders>
              <w:top w:val="single" w:sz="4" w:space="0" w:color="auto"/>
              <w:left w:val="single" w:sz="4" w:space="0" w:color="auto"/>
            </w:tcBorders>
            <w:shd w:val="clear" w:color="auto" w:fill="auto"/>
            <w:vAlign w:val="bottom"/>
          </w:tcPr>
          <w:p w:rsidR="00276944" w:rsidRDefault="007D10C6">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276944" w:rsidRDefault="00FD240C">
            <w:pPr>
              <w:pStyle w:val="Egyb0"/>
              <w:spacing w:after="0" w:line="240" w:lineRule="auto"/>
              <w:rPr>
                <w:sz w:val="24"/>
                <w:szCs w:val="24"/>
              </w:rPr>
            </w:pPr>
            <w:r>
              <w:rPr>
                <w:sz w:val="24"/>
                <w:szCs w:val="24"/>
              </w:rPr>
              <w:t>30549-13/22-13/2021.ányt.</w:t>
            </w:r>
            <w:bookmarkStart w:id="1" w:name="_GoBack"/>
            <w:bookmarkEnd w:id="1"/>
          </w:p>
        </w:tc>
      </w:tr>
      <w:tr w:rsidR="00276944">
        <w:trPr>
          <w:trHeight w:hRule="exact" w:val="288"/>
          <w:jc w:val="center"/>
        </w:trPr>
        <w:tc>
          <w:tcPr>
            <w:tcW w:w="4613" w:type="dxa"/>
            <w:tcBorders>
              <w:top w:val="single" w:sz="4" w:space="0" w:color="auto"/>
              <w:lef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Járműkövető Rendszer adatkezelése</w:t>
            </w:r>
          </w:p>
        </w:tc>
      </w:tr>
      <w:tr w:rsidR="00276944">
        <w:trPr>
          <w:trHeight w:hRule="exact" w:val="8986"/>
          <w:jc w:val="center"/>
        </w:trPr>
        <w:tc>
          <w:tcPr>
            <w:tcW w:w="4613" w:type="dxa"/>
            <w:tcBorders>
              <w:top w:val="single" w:sz="4" w:space="0" w:color="auto"/>
              <w:left w:val="single" w:sz="4" w:space="0" w:color="auto"/>
            </w:tcBorders>
            <w:shd w:val="clear" w:color="auto" w:fill="auto"/>
          </w:tcPr>
          <w:p w:rsidR="00276944" w:rsidRDefault="007D10C6">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180" w:line="240" w:lineRule="auto"/>
              <w:ind w:left="160" w:firstLine="60"/>
              <w:jc w:val="both"/>
              <w:rPr>
                <w:sz w:val="24"/>
                <w:szCs w:val="24"/>
              </w:rPr>
            </w:pPr>
            <w:r>
              <w:rPr>
                <w:sz w:val="24"/>
                <w:szCs w:val="24"/>
              </w:rPr>
              <w:t>a gépjármű vagyonvédelme, az állami vagyon védelme;</w:t>
            </w:r>
          </w:p>
          <w:p w:rsidR="00276944" w:rsidRDefault="007D10C6">
            <w:pPr>
              <w:pStyle w:val="Egyb0"/>
              <w:tabs>
                <w:tab w:val="right" w:pos="4341"/>
              </w:tabs>
              <w:spacing w:after="0" w:line="240" w:lineRule="auto"/>
              <w:ind w:left="160" w:firstLine="60"/>
              <w:jc w:val="both"/>
              <w:rPr>
                <w:sz w:val="24"/>
                <w:szCs w:val="24"/>
              </w:rPr>
            </w:pPr>
            <w:r>
              <w:rPr>
                <w:sz w:val="24"/>
                <w:szCs w:val="24"/>
              </w:rPr>
              <w:t>az üzemeltetési kiadások csökkentése az állami pénzügyi erőforrások hatékonyabb felhasználásának</w:t>
            </w:r>
            <w:r>
              <w:rPr>
                <w:sz w:val="24"/>
                <w:szCs w:val="24"/>
              </w:rPr>
              <w:tab/>
              <w:t>elősegítése</w:t>
            </w:r>
          </w:p>
          <w:p w:rsidR="00276944" w:rsidRDefault="007D10C6">
            <w:pPr>
              <w:pStyle w:val="Egyb0"/>
              <w:tabs>
                <w:tab w:val="right" w:pos="4322"/>
              </w:tabs>
              <w:spacing w:after="0" w:line="240" w:lineRule="auto"/>
              <w:ind w:firstLine="160"/>
              <w:jc w:val="both"/>
              <w:rPr>
                <w:sz w:val="24"/>
                <w:szCs w:val="24"/>
              </w:rPr>
            </w:pPr>
            <w:r>
              <w:rPr>
                <w:sz w:val="24"/>
                <w:szCs w:val="24"/>
              </w:rPr>
              <w:t>(szervizköltség</w:t>
            </w:r>
            <w:r>
              <w:rPr>
                <w:sz w:val="24"/>
                <w:szCs w:val="24"/>
              </w:rPr>
              <w:tab/>
              <w:t>csökkentése,</w:t>
            </w:r>
          </w:p>
          <w:p w:rsidR="00276944" w:rsidRDefault="007D10C6">
            <w:pPr>
              <w:pStyle w:val="Egyb0"/>
              <w:tabs>
                <w:tab w:val="left" w:pos="2440"/>
                <w:tab w:val="right" w:pos="4370"/>
              </w:tabs>
              <w:spacing w:after="0" w:line="240" w:lineRule="auto"/>
              <w:ind w:left="160" w:firstLine="60"/>
              <w:jc w:val="both"/>
              <w:rPr>
                <w:sz w:val="24"/>
                <w:szCs w:val="24"/>
              </w:rPr>
            </w:pPr>
            <w:r>
              <w:rPr>
                <w:sz w:val="24"/>
                <w:szCs w:val="24"/>
              </w:rPr>
              <w:t>járműhasználat optimális időtartamának meghosszabbodása,</w:t>
            </w:r>
            <w:r>
              <w:rPr>
                <w:sz w:val="24"/>
                <w:szCs w:val="24"/>
              </w:rPr>
              <w:tab/>
              <w:t>KGFB</w:t>
            </w:r>
            <w:r>
              <w:rPr>
                <w:sz w:val="24"/>
                <w:szCs w:val="24"/>
              </w:rPr>
              <w:tab/>
              <w:t>költségek</w:t>
            </w:r>
          </w:p>
          <w:p w:rsidR="00276944" w:rsidRDefault="007D10C6">
            <w:pPr>
              <w:pStyle w:val="Egyb0"/>
              <w:spacing w:after="180" w:line="240" w:lineRule="auto"/>
              <w:ind w:firstLine="160"/>
              <w:rPr>
                <w:sz w:val="24"/>
                <w:szCs w:val="24"/>
              </w:rPr>
            </w:pPr>
            <w:r>
              <w:rPr>
                <w:sz w:val="24"/>
                <w:szCs w:val="24"/>
              </w:rPr>
              <w:t>esetében előnyösebb pozíció elérése);</w:t>
            </w:r>
          </w:p>
          <w:p w:rsidR="00276944" w:rsidRDefault="007D10C6">
            <w:pPr>
              <w:pStyle w:val="Egyb0"/>
              <w:tabs>
                <w:tab w:val="left" w:pos="2147"/>
              </w:tabs>
              <w:spacing w:after="0" w:line="240" w:lineRule="auto"/>
              <w:ind w:firstLine="160"/>
              <w:jc w:val="both"/>
              <w:rPr>
                <w:sz w:val="24"/>
                <w:szCs w:val="24"/>
              </w:rPr>
            </w:pPr>
            <w:r>
              <w:rPr>
                <w:sz w:val="24"/>
                <w:szCs w:val="24"/>
              </w:rPr>
              <w:t>a vagyonkezelő</w:t>
            </w:r>
            <w:r>
              <w:rPr>
                <w:sz w:val="24"/>
                <w:szCs w:val="24"/>
              </w:rPr>
              <w:tab/>
              <w:t>érdekeinek védelme</w:t>
            </w:r>
          </w:p>
          <w:p w:rsidR="00276944" w:rsidRDefault="007D10C6">
            <w:pPr>
              <w:pStyle w:val="Egyb0"/>
              <w:spacing w:after="180" w:line="240" w:lineRule="auto"/>
              <w:ind w:left="160" w:firstLine="60"/>
              <w:jc w:val="both"/>
              <w:rPr>
                <w:sz w:val="24"/>
                <w:szCs w:val="24"/>
              </w:rPr>
            </w:pPr>
            <w:r>
              <w:rPr>
                <w:sz w:val="24"/>
                <w:szCs w:val="24"/>
              </w:rPr>
              <w:t>baleseti, biztosítási ügyekben a szolgálati használat esetében;</w:t>
            </w:r>
          </w:p>
          <w:p w:rsidR="00276944" w:rsidRDefault="007D10C6">
            <w:pPr>
              <w:pStyle w:val="Egyb0"/>
              <w:tabs>
                <w:tab w:val="left" w:pos="664"/>
                <w:tab w:val="left" w:pos="2795"/>
                <w:tab w:val="left" w:pos="3294"/>
              </w:tabs>
              <w:spacing w:after="0" w:line="240" w:lineRule="auto"/>
              <w:ind w:firstLine="160"/>
              <w:jc w:val="both"/>
              <w:rPr>
                <w:sz w:val="24"/>
                <w:szCs w:val="24"/>
              </w:rPr>
            </w:pPr>
            <w:r>
              <w:rPr>
                <w:sz w:val="24"/>
                <w:szCs w:val="24"/>
              </w:rPr>
              <w:t>a</w:t>
            </w:r>
            <w:r>
              <w:rPr>
                <w:sz w:val="24"/>
                <w:szCs w:val="24"/>
              </w:rPr>
              <w:tab/>
              <w:t>szolgálatteljesítés,</w:t>
            </w:r>
            <w:r>
              <w:rPr>
                <w:sz w:val="24"/>
                <w:szCs w:val="24"/>
              </w:rPr>
              <w:tab/>
              <w:t>a</w:t>
            </w:r>
            <w:r>
              <w:rPr>
                <w:sz w:val="24"/>
                <w:szCs w:val="24"/>
              </w:rPr>
              <w:tab/>
              <w:t>gépjármű</w:t>
            </w:r>
            <w:r>
              <w:rPr>
                <w:sz w:val="24"/>
                <w:szCs w:val="24"/>
              </w:rPr>
              <w:softHyphen/>
            </w:r>
          </w:p>
          <w:p w:rsidR="00276944" w:rsidRDefault="007D10C6">
            <w:pPr>
              <w:pStyle w:val="Egyb0"/>
              <w:spacing w:after="180" w:line="240" w:lineRule="auto"/>
              <w:ind w:firstLine="160"/>
              <w:jc w:val="both"/>
              <w:rPr>
                <w:sz w:val="24"/>
                <w:szCs w:val="24"/>
              </w:rPr>
            </w:pPr>
            <w:r>
              <w:rPr>
                <w:sz w:val="24"/>
                <w:szCs w:val="24"/>
              </w:rPr>
              <w:t>használat biztonságának növelése;</w:t>
            </w:r>
          </w:p>
          <w:p w:rsidR="00276944" w:rsidRDefault="007D10C6">
            <w:pPr>
              <w:pStyle w:val="Egyb0"/>
              <w:spacing w:after="180" w:line="240" w:lineRule="auto"/>
              <w:ind w:left="160" w:firstLine="60"/>
              <w:rPr>
                <w:sz w:val="24"/>
                <w:szCs w:val="24"/>
              </w:rPr>
            </w:pPr>
            <w:r>
              <w:rPr>
                <w:sz w:val="24"/>
                <w:szCs w:val="24"/>
              </w:rPr>
              <w:t>adminisztrációs terhek csökkentése (járművezető/elektronikus menetlevél);</w:t>
            </w:r>
          </w:p>
          <w:p w:rsidR="00276944" w:rsidRDefault="007D10C6">
            <w:pPr>
              <w:pStyle w:val="Egyb0"/>
              <w:spacing w:after="180" w:line="240" w:lineRule="auto"/>
              <w:ind w:left="160" w:firstLine="60"/>
              <w:jc w:val="both"/>
              <w:rPr>
                <w:sz w:val="24"/>
                <w:szCs w:val="24"/>
              </w:rPr>
            </w:pPr>
            <w:r>
              <w:rPr>
                <w:sz w:val="24"/>
                <w:szCs w:val="24"/>
              </w:rPr>
              <w:t>gépjárműszolgálat/üzemeltetési feladatok (indítószolgálat/adatrögzítés, információátadás; statisztikák, gazdasági számítások);</w:t>
            </w:r>
          </w:p>
          <w:p w:rsidR="00276944" w:rsidRDefault="007D10C6">
            <w:pPr>
              <w:pStyle w:val="Egyb0"/>
              <w:tabs>
                <w:tab w:val="left" w:pos="1451"/>
                <w:tab w:val="left" w:pos="2733"/>
              </w:tabs>
              <w:spacing w:after="0" w:line="240" w:lineRule="auto"/>
              <w:ind w:firstLine="160"/>
              <w:jc w:val="both"/>
              <w:rPr>
                <w:sz w:val="24"/>
                <w:szCs w:val="24"/>
              </w:rPr>
            </w:pPr>
            <w:r>
              <w:rPr>
                <w:sz w:val="24"/>
                <w:szCs w:val="24"/>
              </w:rPr>
              <w:t>szolgálati</w:t>
            </w:r>
            <w:r>
              <w:rPr>
                <w:sz w:val="24"/>
                <w:szCs w:val="24"/>
              </w:rPr>
              <w:tab/>
              <w:t>feladatok</w:t>
            </w:r>
            <w:r>
              <w:rPr>
                <w:sz w:val="24"/>
                <w:szCs w:val="24"/>
              </w:rPr>
              <w:tab/>
              <w:t>végrehajtásának</w:t>
            </w:r>
          </w:p>
          <w:p w:rsidR="00276944" w:rsidRDefault="007D10C6">
            <w:pPr>
              <w:pStyle w:val="Egyb0"/>
              <w:spacing w:after="180" w:line="240" w:lineRule="auto"/>
              <w:ind w:firstLine="160"/>
              <w:rPr>
                <w:sz w:val="24"/>
                <w:szCs w:val="24"/>
              </w:rPr>
            </w:pPr>
            <w:r>
              <w:rPr>
                <w:sz w:val="24"/>
                <w:szCs w:val="24"/>
              </w:rPr>
              <w:t>támogatása;</w:t>
            </w:r>
          </w:p>
          <w:p w:rsidR="00276944" w:rsidRDefault="007D10C6">
            <w:pPr>
              <w:pStyle w:val="Egyb0"/>
              <w:spacing w:after="180" w:line="240" w:lineRule="auto"/>
              <w:ind w:firstLine="400"/>
              <w:rPr>
                <w:sz w:val="24"/>
                <w:szCs w:val="24"/>
              </w:rPr>
            </w:pPr>
            <w:r>
              <w:rPr>
                <w:sz w:val="24"/>
                <w:szCs w:val="24"/>
              </w:rPr>
              <w:t>szolgálati feladatok ellenőrzése;</w:t>
            </w:r>
          </w:p>
          <w:p w:rsidR="00276944" w:rsidRDefault="007D10C6">
            <w:pPr>
              <w:pStyle w:val="Egyb0"/>
              <w:spacing w:after="180" w:line="240" w:lineRule="auto"/>
              <w:ind w:firstLine="400"/>
              <w:rPr>
                <w:sz w:val="24"/>
                <w:szCs w:val="24"/>
              </w:rPr>
            </w:pPr>
            <w:r>
              <w:rPr>
                <w:sz w:val="24"/>
                <w:szCs w:val="24"/>
              </w:rPr>
              <w:t>helpdesk szolgáltatás;</w:t>
            </w:r>
          </w:p>
          <w:p w:rsidR="00276944" w:rsidRDefault="007D10C6">
            <w:pPr>
              <w:pStyle w:val="Egyb0"/>
              <w:spacing w:after="180" w:line="240" w:lineRule="auto"/>
              <w:ind w:firstLine="160"/>
              <w:rPr>
                <w:sz w:val="24"/>
                <w:szCs w:val="24"/>
              </w:rPr>
            </w:pPr>
            <w:r>
              <w:rPr>
                <w:sz w:val="24"/>
                <w:szCs w:val="24"/>
              </w:rPr>
              <w:t>chip kiosztását szolgáló adatkezelés.</w:t>
            </w:r>
          </w:p>
        </w:tc>
      </w:tr>
      <w:tr w:rsidR="00276944">
        <w:trPr>
          <w:trHeight w:hRule="exact" w:val="3250"/>
          <w:jc w:val="center"/>
        </w:trPr>
        <w:tc>
          <w:tcPr>
            <w:tcW w:w="4613" w:type="dxa"/>
            <w:tcBorders>
              <w:top w:val="single" w:sz="4" w:space="0" w:color="auto"/>
              <w:left w:val="single" w:sz="4" w:space="0" w:color="auto"/>
              <w:bottom w:val="single" w:sz="4" w:space="0" w:color="auto"/>
            </w:tcBorders>
            <w:shd w:val="clear" w:color="auto" w:fill="auto"/>
          </w:tcPr>
          <w:p w:rsidR="00276944" w:rsidRDefault="007D10C6">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276944" w:rsidRDefault="007D10C6">
            <w:pPr>
              <w:pStyle w:val="Egyb0"/>
              <w:tabs>
                <w:tab w:val="left" w:pos="437"/>
                <w:tab w:val="left" w:pos="1589"/>
                <w:tab w:val="right" w:pos="4402"/>
              </w:tabs>
              <w:spacing w:after="0" w:line="406" w:lineRule="auto"/>
              <w:rPr>
                <w:sz w:val="24"/>
                <w:szCs w:val="24"/>
              </w:rPr>
            </w:pPr>
            <w:r>
              <w:rPr>
                <w:sz w:val="24"/>
                <w:szCs w:val="24"/>
              </w:rPr>
              <w:t>- GDPR 6. cikk (1) bekezdés e) pontja, a</w:t>
            </w:r>
            <w:r>
              <w:rPr>
                <w:sz w:val="24"/>
                <w:szCs w:val="24"/>
              </w:rPr>
              <w:tab/>
              <w:t>központi</w:t>
            </w:r>
            <w:r>
              <w:rPr>
                <w:sz w:val="24"/>
                <w:szCs w:val="24"/>
              </w:rPr>
              <w:tab/>
              <w:t>államigazgatási</w:t>
            </w:r>
            <w:r>
              <w:rPr>
                <w:sz w:val="24"/>
                <w:szCs w:val="24"/>
              </w:rPr>
              <w:tab/>
              <w:t>szervekről,</w:t>
            </w:r>
          </w:p>
          <w:p w:rsidR="00276944" w:rsidRDefault="007D10C6">
            <w:pPr>
              <w:pStyle w:val="Egyb0"/>
              <w:tabs>
                <w:tab w:val="left" w:pos="1162"/>
                <w:tab w:val="left" w:pos="1584"/>
                <w:tab w:val="left" w:pos="2798"/>
                <w:tab w:val="left" w:pos="3662"/>
                <w:tab w:val="left" w:pos="4186"/>
              </w:tabs>
              <w:spacing w:after="0" w:line="240" w:lineRule="auto"/>
              <w:jc w:val="both"/>
              <w:rPr>
                <w:sz w:val="24"/>
                <w:szCs w:val="24"/>
              </w:rPr>
            </w:pPr>
            <w:r>
              <w:rPr>
                <w:sz w:val="24"/>
                <w:szCs w:val="24"/>
              </w:rPr>
              <w:t>valamint</w:t>
            </w:r>
            <w:r>
              <w:rPr>
                <w:sz w:val="24"/>
                <w:szCs w:val="24"/>
              </w:rPr>
              <w:tab/>
              <w:t>a</w:t>
            </w:r>
            <w:r>
              <w:rPr>
                <w:sz w:val="24"/>
                <w:szCs w:val="24"/>
              </w:rPr>
              <w:tab/>
              <w:t>Kormány</w:t>
            </w:r>
            <w:r>
              <w:rPr>
                <w:sz w:val="24"/>
                <w:szCs w:val="24"/>
              </w:rPr>
              <w:tab/>
              <w:t>tagjai</w:t>
            </w:r>
            <w:r>
              <w:rPr>
                <w:sz w:val="24"/>
                <w:szCs w:val="24"/>
              </w:rPr>
              <w:tab/>
              <w:t>és</w:t>
            </w:r>
            <w:r>
              <w:rPr>
                <w:sz w:val="24"/>
                <w:szCs w:val="24"/>
              </w:rPr>
              <w:tab/>
              <w:t>az</w:t>
            </w:r>
          </w:p>
          <w:p w:rsidR="00276944" w:rsidRDefault="007D10C6">
            <w:pPr>
              <w:pStyle w:val="Egyb0"/>
              <w:tabs>
                <w:tab w:val="left" w:pos="1022"/>
                <w:tab w:val="left" w:pos="1622"/>
                <w:tab w:val="left" w:pos="2026"/>
                <w:tab w:val="left" w:pos="2942"/>
                <w:tab w:val="right" w:pos="4392"/>
              </w:tabs>
              <w:spacing w:after="0" w:line="240" w:lineRule="auto"/>
              <w:jc w:val="both"/>
              <w:rPr>
                <w:sz w:val="24"/>
                <w:szCs w:val="24"/>
              </w:rPr>
            </w:pPr>
            <w:r>
              <w:rPr>
                <w:sz w:val="24"/>
                <w:szCs w:val="24"/>
              </w:rPr>
              <w:t>államtitkárok jogállásáról szóló 2010. évi XLIII. törvény 2. § (1) bekezdés c) pontja; az államháztartásról szóló 2011. évi CXCV. törvény</w:t>
            </w:r>
            <w:r>
              <w:rPr>
                <w:sz w:val="24"/>
                <w:szCs w:val="24"/>
              </w:rPr>
              <w:tab/>
              <w:t>69.</w:t>
            </w:r>
            <w:r>
              <w:rPr>
                <w:sz w:val="24"/>
                <w:szCs w:val="24"/>
              </w:rPr>
              <w:tab/>
              <w:t>§</w:t>
            </w:r>
            <w:r>
              <w:rPr>
                <w:sz w:val="24"/>
                <w:szCs w:val="24"/>
              </w:rPr>
              <w:tab/>
              <w:t>(1)-(2)</w:t>
            </w:r>
            <w:r>
              <w:rPr>
                <w:sz w:val="24"/>
                <w:szCs w:val="24"/>
              </w:rPr>
              <w:tab/>
              <w:t>bekezdése;</w:t>
            </w:r>
            <w:r>
              <w:rPr>
                <w:sz w:val="24"/>
                <w:szCs w:val="24"/>
              </w:rPr>
              <w:tab/>
              <w:t>a</w:t>
            </w:r>
          </w:p>
          <w:p w:rsidR="00276944" w:rsidRDefault="007D10C6">
            <w:pPr>
              <w:pStyle w:val="Egyb0"/>
              <w:tabs>
                <w:tab w:val="left" w:pos="1483"/>
                <w:tab w:val="left" w:pos="2846"/>
                <w:tab w:val="right" w:pos="4387"/>
              </w:tabs>
              <w:spacing w:after="0" w:line="240" w:lineRule="auto"/>
              <w:jc w:val="both"/>
              <w:rPr>
                <w:sz w:val="24"/>
                <w:szCs w:val="24"/>
              </w:rPr>
            </w:pPr>
            <w:r>
              <w:rPr>
                <w:sz w:val="24"/>
                <w:szCs w:val="24"/>
              </w:rPr>
              <w:t>rendvédelmi</w:t>
            </w:r>
            <w:r>
              <w:rPr>
                <w:sz w:val="24"/>
                <w:szCs w:val="24"/>
              </w:rPr>
              <w:tab/>
              <w:t>feladatokat</w:t>
            </w:r>
            <w:r>
              <w:rPr>
                <w:sz w:val="24"/>
                <w:szCs w:val="24"/>
              </w:rPr>
              <w:tab/>
              <w:t>ellátó</w:t>
            </w:r>
            <w:r>
              <w:rPr>
                <w:sz w:val="24"/>
                <w:szCs w:val="24"/>
              </w:rPr>
              <w:tab/>
              <w:t>szervek</w:t>
            </w:r>
          </w:p>
          <w:p w:rsidR="00276944" w:rsidRDefault="007D10C6">
            <w:pPr>
              <w:pStyle w:val="Egyb0"/>
              <w:tabs>
                <w:tab w:val="left" w:pos="1512"/>
                <w:tab w:val="right" w:pos="4373"/>
              </w:tabs>
              <w:spacing w:after="0" w:line="240" w:lineRule="auto"/>
              <w:jc w:val="both"/>
              <w:rPr>
                <w:sz w:val="24"/>
                <w:szCs w:val="24"/>
              </w:rPr>
            </w:pPr>
            <w:r>
              <w:rPr>
                <w:sz w:val="24"/>
                <w:szCs w:val="24"/>
              </w:rPr>
              <w:t>hivatásos</w:t>
            </w:r>
            <w:r>
              <w:rPr>
                <w:sz w:val="24"/>
                <w:szCs w:val="24"/>
              </w:rPr>
              <w:tab/>
              <w:t>állományának</w:t>
            </w:r>
            <w:r>
              <w:rPr>
                <w:sz w:val="24"/>
                <w:szCs w:val="24"/>
              </w:rPr>
              <w:tab/>
              <w:t>szolgálati</w:t>
            </w:r>
          </w:p>
          <w:p w:rsidR="00276944" w:rsidRDefault="007D10C6">
            <w:pPr>
              <w:pStyle w:val="Egyb0"/>
              <w:spacing w:after="0" w:line="240" w:lineRule="auto"/>
              <w:jc w:val="both"/>
              <w:rPr>
                <w:sz w:val="24"/>
                <w:szCs w:val="24"/>
              </w:rPr>
            </w:pPr>
            <w:r>
              <w:rPr>
                <w:sz w:val="24"/>
                <w:szCs w:val="24"/>
              </w:rPr>
              <w:t>jogviszonyáról szóló 2015. évi XLII. törvény 104. § és 288/J. § alapján a belügyminiszter</w:t>
            </w:r>
          </w:p>
        </w:tc>
      </w:tr>
    </w:tbl>
    <w:p w:rsidR="00276944" w:rsidRDefault="007D10C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18"/>
        <w:gridCol w:w="4608"/>
      </w:tblGrid>
      <w:tr w:rsidR="00276944">
        <w:trPr>
          <w:trHeight w:hRule="exact" w:val="1670"/>
          <w:jc w:val="center"/>
        </w:trPr>
        <w:tc>
          <w:tcPr>
            <w:tcW w:w="4618" w:type="dxa"/>
            <w:tcBorders>
              <w:top w:val="single" w:sz="4" w:space="0" w:color="auto"/>
              <w:left w:val="single" w:sz="4" w:space="0" w:color="auto"/>
            </w:tcBorders>
            <w:shd w:val="clear" w:color="auto" w:fill="auto"/>
          </w:tcPr>
          <w:p w:rsidR="00276944" w:rsidRDefault="00276944">
            <w:pPr>
              <w:rPr>
                <w:sz w:val="10"/>
                <w:szCs w:val="10"/>
              </w:rPr>
            </w:pPr>
          </w:p>
        </w:tc>
        <w:tc>
          <w:tcPr>
            <w:tcW w:w="4608" w:type="dxa"/>
            <w:tcBorders>
              <w:top w:val="single" w:sz="4" w:space="0" w:color="auto"/>
              <w:left w:val="single" w:sz="4" w:space="0" w:color="auto"/>
              <w:right w:val="single" w:sz="4" w:space="0" w:color="auto"/>
            </w:tcBorders>
            <w:shd w:val="clear" w:color="auto" w:fill="auto"/>
          </w:tcPr>
          <w:p w:rsidR="00276944" w:rsidRDefault="007D10C6">
            <w:pPr>
              <w:pStyle w:val="Egyb0"/>
              <w:spacing w:after="0" w:line="240" w:lineRule="auto"/>
              <w:jc w:val="both"/>
              <w:rPr>
                <w:sz w:val="24"/>
                <w:szCs w:val="24"/>
              </w:rPr>
            </w:pPr>
            <w:r>
              <w:rPr>
                <w:sz w:val="24"/>
                <w:szCs w:val="24"/>
              </w:rPr>
              <w:t>irányítása alá tartozó rendvédelmi feladatokat ellátó szervek hivatásos állományú tagjai esetében a technikai ellenőrzés szabályairól szóló 23/2015. (VI. 15.) BM rendelet 2. § (3) bekezdése; a Munka Törvénykönyvéről szóló</w:t>
            </w:r>
          </w:p>
        </w:tc>
      </w:tr>
      <w:tr w:rsidR="00276944">
        <w:trPr>
          <w:trHeight w:hRule="exact" w:val="8890"/>
          <w:jc w:val="center"/>
        </w:trPr>
        <w:tc>
          <w:tcPr>
            <w:tcW w:w="4618" w:type="dxa"/>
            <w:tcBorders>
              <w:top w:val="single" w:sz="4" w:space="0" w:color="auto"/>
              <w:left w:val="single" w:sz="4" w:space="0" w:color="auto"/>
            </w:tcBorders>
            <w:shd w:val="clear" w:color="auto" w:fill="auto"/>
          </w:tcPr>
          <w:p w:rsidR="00276944" w:rsidRDefault="007D10C6">
            <w:pPr>
              <w:pStyle w:val="Egyb0"/>
              <w:spacing w:after="0" w:line="240" w:lineRule="auto"/>
              <w:rPr>
                <w:sz w:val="24"/>
                <w:szCs w:val="24"/>
              </w:rPr>
            </w:pPr>
            <w:r>
              <w:rPr>
                <w:sz w:val="24"/>
                <w:szCs w:val="24"/>
              </w:rPr>
              <w:t>Az adatok fajtája</w:t>
            </w:r>
          </w:p>
        </w:tc>
        <w:tc>
          <w:tcPr>
            <w:tcW w:w="4608"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0" w:line="276" w:lineRule="auto"/>
              <w:ind w:firstLine="180"/>
              <w:rPr>
                <w:sz w:val="24"/>
                <w:szCs w:val="24"/>
              </w:rPr>
            </w:pPr>
            <w:r>
              <w:rPr>
                <w:sz w:val="24"/>
                <w:szCs w:val="24"/>
                <w:u w:val="single"/>
              </w:rPr>
              <w:t>. Szolgál ati módban:</w:t>
            </w:r>
          </w:p>
          <w:p w:rsidR="00276944" w:rsidRDefault="007D10C6">
            <w:pPr>
              <w:pStyle w:val="Egyb0"/>
              <w:numPr>
                <w:ilvl w:val="0"/>
                <w:numId w:val="1"/>
              </w:numPr>
              <w:tabs>
                <w:tab w:val="left" w:pos="197"/>
                <w:tab w:val="left" w:pos="850"/>
                <w:tab w:val="left" w:pos="2851"/>
                <w:tab w:val="left" w:pos="3864"/>
              </w:tabs>
              <w:spacing w:after="0" w:line="276" w:lineRule="auto"/>
              <w:rPr>
                <w:sz w:val="24"/>
                <w:szCs w:val="24"/>
              </w:rPr>
            </w:pPr>
            <w:r>
              <w:rPr>
                <w:sz w:val="24"/>
                <w:szCs w:val="24"/>
              </w:rPr>
              <w:t>A</w:t>
            </w:r>
            <w:r>
              <w:rPr>
                <w:sz w:val="24"/>
                <w:szCs w:val="24"/>
              </w:rPr>
              <w:tab/>
              <w:t>gépjárművezető</w:t>
            </w:r>
            <w:r>
              <w:rPr>
                <w:sz w:val="24"/>
                <w:szCs w:val="24"/>
              </w:rPr>
              <w:tab/>
              <w:t>viselt</w:t>
            </w:r>
            <w:r>
              <w:rPr>
                <w:sz w:val="24"/>
                <w:szCs w:val="24"/>
              </w:rPr>
              <w:tab/>
              <w:t>neve,</w:t>
            </w:r>
          </w:p>
          <w:p w:rsidR="00276944" w:rsidRDefault="007D10C6">
            <w:pPr>
              <w:pStyle w:val="Egyb0"/>
              <w:tabs>
                <w:tab w:val="left" w:pos="1399"/>
                <w:tab w:val="left" w:pos="2398"/>
                <w:tab w:val="left" w:pos="3242"/>
              </w:tabs>
              <w:spacing w:after="0" w:line="276" w:lineRule="auto"/>
              <w:ind w:left="180" w:firstLine="20"/>
              <w:rPr>
                <w:sz w:val="24"/>
                <w:szCs w:val="24"/>
              </w:rPr>
            </w:pPr>
            <w:r>
              <w:rPr>
                <w:sz w:val="24"/>
                <w:szCs w:val="24"/>
              </w:rPr>
              <w:t>rendfokozata, állománykategóriája, vezetői engedély</w:t>
            </w:r>
            <w:r>
              <w:rPr>
                <w:sz w:val="24"/>
                <w:szCs w:val="24"/>
              </w:rPr>
              <w:tab/>
              <w:t>száma,</w:t>
            </w:r>
            <w:r>
              <w:rPr>
                <w:sz w:val="24"/>
                <w:szCs w:val="24"/>
              </w:rPr>
              <w:tab/>
              <w:t>PÁV</w:t>
            </w:r>
            <w:r>
              <w:rPr>
                <w:sz w:val="24"/>
                <w:szCs w:val="24"/>
              </w:rPr>
              <w:tab/>
              <w:t>kategóriája,</w:t>
            </w:r>
          </w:p>
          <w:p w:rsidR="00276944" w:rsidRDefault="007D10C6">
            <w:pPr>
              <w:pStyle w:val="Egyb0"/>
              <w:spacing w:after="180" w:line="276" w:lineRule="auto"/>
              <w:ind w:left="180" w:firstLine="20"/>
              <w:rPr>
                <w:sz w:val="24"/>
                <w:szCs w:val="24"/>
              </w:rPr>
            </w:pPr>
            <w:r>
              <w:rPr>
                <w:sz w:val="24"/>
                <w:szCs w:val="24"/>
              </w:rPr>
              <w:t>ügyintézői igazolvány száma, azonosító chip száma, elsődleges személyazonosító kódja, elemzett adatok.</w:t>
            </w:r>
          </w:p>
          <w:p w:rsidR="00276944" w:rsidRDefault="007D10C6">
            <w:pPr>
              <w:pStyle w:val="Egyb0"/>
              <w:numPr>
                <w:ilvl w:val="0"/>
                <w:numId w:val="1"/>
              </w:numPr>
              <w:tabs>
                <w:tab w:val="left" w:pos="197"/>
              </w:tabs>
              <w:spacing w:after="180" w:line="276" w:lineRule="auto"/>
              <w:ind w:left="180" w:hanging="180"/>
              <w:rPr>
                <w:sz w:val="24"/>
                <w:szCs w:val="24"/>
              </w:rPr>
            </w:pPr>
            <w:r>
              <w:rPr>
                <w:sz w:val="24"/>
                <w:szCs w:val="24"/>
              </w:rPr>
              <w:t>A szolgálati gépjármű helymeghatározó adata, három tengely szerinti gyorsulási adata, használati jogcíme.</w:t>
            </w:r>
          </w:p>
          <w:p w:rsidR="00276944" w:rsidRDefault="007D10C6">
            <w:pPr>
              <w:pStyle w:val="Egyb0"/>
              <w:numPr>
                <w:ilvl w:val="0"/>
                <w:numId w:val="1"/>
              </w:numPr>
              <w:tabs>
                <w:tab w:val="left" w:pos="197"/>
                <w:tab w:val="left" w:pos="1157"/>
                <w:tab w:val="left" w:pos="2251"/>
                <w:tab w:val="left" w:pos="3754"/>
              </w:tabs>
              <w:spacing w:after="0" w:line="276" w:lineRule="auto"/>
              <w:ind w:left="180" w:hanging="180"/>
              <w:rPr>
                <w:sz w:val="24"/>
                <w:szCs w:val="24"/>
              </w:rPr>
            </w:pPr>
            <w:r>
              <w:rPr>
                <w:sz w:val="24"/>
                <w:szCs w:val="24"/>
              </w:rPr>
              <w:t>A JKR által előállított adatok, melyek a jármű és ebből következően a járművet vezető</w:t>
            </w:r>
            <w:r>
              <w:rPr>
                <w:sz w:val="24"/>
                <w:szCs w:val="24"/>
              </w:rPr>
              <w:tab/>
              <w:t>személy</w:t>
            </w:r>
            <w:r>
              <w:rPr>
                <w:sz w:val="24"/>
                <w:szCs w:val="24"/>
              </w:rPr>
              <w:tab/>
              <w:t>tartózkodási</w:t>
            </w:r>
            <w:r>
              <w:rPr>
                <w:sz w:val="24"/>
                <w:szCs w:val="24"/>
              </w:rPr>
              <w:tab/>
              <w:t>helye</w:t>
            </w:r>
          </w:p>
          <w:p w:rsidR="00276944" w:rsidRDefault="007D10C6">
            <w:pPr>
              <w:pStyle w:val="Egyb0"/>
              <w:tabs>
                <w:tab w:val="left" w:pos="1399"/>
                <w:tab w:val="left" w:pos="2398"/>
                <w:tab w:val="left" w:pos="3458"/>
              </w:tabs>
              <w:spacing w:after="0" w:line="276" w:lineRule="auto"/>
              <w:ind w:left="180" w:firstLine="20"/>
              <w:rPr>
                <w:sz w:val="24"/>
                <w:szCs w:val="24"/>
              </w:rPr>
            </w:pPr>
            <w:r>
              <w:rPr>
                <w:sz w:val="24"/>
                <w:szCs w:val="24"/>
              </w:rPr>
              <w:t>térképes megjelenítéssel, a vezetési stílus elemzés</w:t>
            </w:r>
            <w:r>
              <w:rPr>
                <w:sz w:val="24"/>
                <w:szCs w:val="24"/>
              </w:rPr>
              <w:tab/>
              <w:t>adatai</w:t>
            </w:r>
            <w:r>
              <w:rPr>
                <w:sz w:val="24"/>
                <w:szCs w:val="24"/>
              </w:rPr>
              <w:tab/>
              <w:t>(jármű</w:t>
            </w:r>
            <w:r>
              <w:rPr>
                <w:sz w:val="24"/>
                <w:szCs w:val="24"/>
              </w:rPr>
              <w:tab/>
              <w:t>fokozott</w:t>
            </w:r>
          </w:p>
          <w:p w:rsidR="00276944" w:rsidRDefault="007D10C6">
            <w:pPr>
              <w:pStyle w:val="Egyb0"/>
              <w:tabs>
                <w:tab w:val="left" w:pos="1899"/>
                <w:tab w:val="left" w:pos="3133"/>
              </w:tabs>
              <w:spacing w:after="0" w:line="276" w:lineRule="auto"/>
              <w:ind w:left="180" w:firstLine="20"/>
              <w:rPr>
                <w:sz w:val="24"/>
                <w:szCs w:val="24"/>
              </w:rPr>
            </w:pPr>
            <w:r>
              <w:rPr>
                <w:sz w:val="24"/>
                <w:szCs w:val="24"/>
              </w:rPr>
              <w:t>igénybevétel,</w:t>
            </w:r>
            <w:r>
              <w:rPr>
                <w:sz w:val="24"/>
                <w:szCs w:val="24"/>
              </w:rPr>
              <w:tab/>
              <w:t>jelentős</w:t>
            </w:r>
            <w:r>
              <w:rPr>
                <w:sz w:val="24"/>
                <w:szCs w:val="24"/>
              </w:rPr>
              <w:tab/>
              <w:t>gyorshajtás,</w:t>
            </w:r>
          </w:p>
          <w:p w:rsidR="00276944" w:rsidRDefault="007D10C6">
            <w:pPr>
              <w:pStyle w:val="Egyb0"/>
              <w:spacing w:after="180" w:line="276" w:lineRule="auto"/>
              <w:ind w:left="180" w:firstLine="20"/>
              <w:rPr>
                <w:sz w:val="24"/>
                <w:szCs w:val="24"/>
              </w:rPr>
            </w:pPr>
            <w:r>
              <w:rPr>
                <w:sz w:val="24"/>
                <w:szCs w:val="24"/>
              </w:rPr>
              <w:t>többször ismétlődő és jelentős nagyságú gyorsulás adata)</w:t>
            </w:r>
          </w:p>
          <w:p w:rsidR="00276944" w:rsidRDefault="007D10C6">
            <w:pPr>
              <w:pStyle w:val="Egyb0"/>
              <w:spacing w:after="180" w:line="276" w:lineRule="auto"/>
              <w:ind w:left="180" w:firstLine="20"/>
              <w:rPr>
                <w:sz w:val="24"/>
                <w:szCs w:val="24"/>
              </w:rPr>
            </w:pPr>
            <w:r>
              <w:rPr>
                <w:sz w:val="24"/>
                <w:szCs w:val="24"/>
              </w:rPr>
              <w:t xml:space="preserve">I </w:t>
            </w:r>
            <w:r>
              <w:rPr>
                <w:sz w:val="24"/>
                <w:szCs w:val="24"/>
                <w:u w:val="single"/>
              </w:rPr>
              <w:t>. Magáncélú használati módban:</w:t>
            </w:r>
          </w:p>
          <w:p w:rsidR="00276944" w:rsidRDefault="007D10C6">
            <w:pPr>
              <w:pStyle w:val="Egyb0"/>
              <w:spacing w:after="0" w:line="276" w:lineRule="auto"/>
              <w:ind w:left="180" w:firstLine="20"/>
              <w:rPr>
                <w:sz w:val="24"/>
                <w:szCs w:val="24"/>
              </w:rPr>
            </w:pPr>
            <w:r>
              <w:rPr>
                <w:sz w:val="24"/>
                <w:szCs w:val="24"/>
              </w:rPr>
              <w:t>A szolgálati módban rögzített adatokkal megegyező adattartalom, de a hozzáférés kizárólag a menetlevél elkészítéséig, annak érdekében lehetséges.</w:t>
            </w:r>
          </w:p>
          <w:p w:rsidR="00276944" w:rsidRDefault="007D10C6">
            <w:pPr>
              <w:pStyle w:val="Egyb0"/>
              <w:spacing w:after="180" w:line="276" w:lineRule="auto"/>
              <w:ind w:firstLine="180"/>
              <w:rPr>
                <w:sz w:val="24"/>
                <w:szCs w:val="24"/>
              </w:rPr>
            </w:pPr>
            <w:r>
              <w:rPr>
                <w:sz w:val="24"/>
                <w:szCs w:val="24"/>
              </w:rPr>
              <w:t xml:space="preserve">I </w:t>
            </w:r>
            <w:r>
              <w:rPr>
                <w:sz w:val="24"/>
                <w:szCs w:val="24"/>
                <w:u w:val="single"/>
              </w:rPr>
              <w:t>. Minősített használati módban:</w:t>
            </w:r>
          </w:p>
          <w:p w:rsidR="00276944" w:rsidRDefault="007D10C6">
            <w:pPr>
              <w:pStyle w:val="Egyb0"/>
              <w:spacing w:after="180" w:line="276" w:lineRule="auto"/>
              <w:rPr>
                <w:sz w:val="24"/>
                <w:szCs w:val="24"/>
              </w:rPr>
            </w:pPr>
            <w:r>
              <w:rPr>
                <w:sz w:val="24"/>
                <w:szCs w:val="24"/>
              </w:rPr>
              <w:t>Nincs adatrögzítés.</w:t>
            </w:r>
          </w:p>
        </w:tc>
      </w:tr>
      <w:tr w:rsidR="00276944">
        <w:trPr>
          <w:trHeight w:hRule="exact" w:val="562"/>
          <w:jc w:val="center"/>
        </w:trPr>
        <w:tc>
          <w:tcPr>
            <w:tcW w:w="4618" w:type="dxa"/>
            <w:tcBorders>
              <w:top w:val="single" w:sz="4" w:space="0" w:color="auto"/>
              <w:left w:val="single" w:sz="4" w:space="0" w:color="auto"/>
            </w:tcBorders>
            <w:shd w:val="clear" w:color="auto" w:fill="auto"/>
          </w:tcPr>
          <w:p w:rsidR="00276944" w:rsidRDefault="007D10C6">
            <w:pPr>
              <w:pStyle w:val="Egyb0"/>
              <w:spacing w:after="0" w:line="240" w:lineRule="auto"/>
              <w:rPr>
                <w:sz w:val="24"/>
                <w:szCs w:val="24"/>
              </w:rPr>
            </w:pPr>
            <w:r>
              <w:rPr>
                <w:sz w:val="24"/>
                <w:szCs w:val="24"/>
              </w:rPr>
              <w:t>Az érintettek köre</w:t>
            </w:r>
          </w:p>
        </w:tc>
        <w:tc>
          <w:tcPr>
            <w:tcW w:w="4608"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0" w:line="240" w:lineRule="auto"/>
              <w:jc w:val="both"/>
              <w:rPr>
                <w:sz w:val="24"/>
                <w:szCs w:val="24"/>
              </w:rPr>
            </w:pPr>
            <w:r>
              <w:rPr>
                <w:sz w:val="24"/>
                <w:szCs w:val="24"/>
              </w:rPr>
              <w:t>Szolgálati gépjárművet vezető személyi állományi tagok</w:t>
            </w:r>
          </w:p>
        </w:tc>
      </w:tr>
      <w:tr w:rsidR="00276944">
        <w:trPr>
          <w:trHeight w:hRule="exact" w:val="562"/>
          <w:jc w:val="center"/>
        </w:trPr>
        <w:tc>
          <w:tcPr>
            <w:tcW w:w="4618" w:type="dxa"/>
            <w:tcBorders>
              <w:top w:val="single" w:sz="4" w:space="0" w:color="auto"/>
              <w:left w:val="single" w:sz="4" w:space="0" w:color="auto"/>
            </w:tcBorders>
            <w:shd w:val="clear" w:color="auto" w:fill="auto"/>
          </w:tcPr>
          <w:p w:rsidR="00276944" w:rsidRDefault="007D10C6">
            <w:pPr>
              <w:pStyle w:val="Egyb0"/>
              <w:spacing w:after="0" w:line="240" w:lineRule="auto"/>
              <w:rPr>
                <w:sz w:val="24"/>
                <w:szCs w:val="24"/>
              </w:rPr>
            </w:pPr>
            <w:r>
              <w:rPr>
                <w:sz w:val="24"/>
                <w:szCs w:val="24"/>
              </w:rPr>
              <w:t>Az adatok forrása</w:t>
            </w:r>
          </w:p>
        </w:tc>
        <w:tc>
          <w:tcPr>
            <w:tcW w:w="4608" w:type="dxa"/>
            <w:tcBorders>
              <w:top w:val="single" w:sz="4" w:space="0" w:color="auto"/>
              <w:left w:val="single" w:sz="4" w:space="0" w:color="auto"/>
              <w:right w:val="single" w:sz="4" w:space="0" w:color="auto"/>
            </w:tcBorders>
            <w:shd w:val="clear" w:color="auto" w:fill="auto"/>
          </w:tcPr>
          <w:p w:rsidR="00276944" w:rsidRDefault="007D10C6">
            <w:pPr>
              <w:pStyle w:val="Egyb0"/>
              <w:tabs>
                <w:tab w:val="left" w:pos="1162"/>
                <w:tab w:val="left" w:pos="2328"/>
                <w:tab w:val="left" w:pos="3144"/>
              </w:tabs>
              <w:spacing w:after="0" w:line="240" w:lineRule="auto"/>
              <w:jc w:val="both"/>
              <w:rPr>
                <w:sz w:val="24"/>
                <w:szCs w:val="24"/>
              </w:rPr>
            </w:pPr>
            <w:r>
              <w:rPr>
                <w:sz w:val="24"/>
                <w:szCs w:val="24"/>
              </w:rPr>
              <w:t>Személyi</w:t>
            </w:r>
            <w:r>
              <w:rPr>
                <w:sz w:val="24"/>
                <w:szCs w:val="24"/>
              </w:rPr>
              <w:tab/>
              <w:t>állomány</w:t>
            </w:r>
            <w:r>
              <w:rPr>
                <w:sz w:val="24"/>
                <w:szCs w:val="24"/>
              </w:rPr>
              <w:tab/>
              <w:t>tagja,</w:t>
            </w:r>
            <w:r>
              <w:rPr>
                <w:sz w:val="24"/>
                <w:szCs w:val="24"/>
              </w:rPr>
              <w:tab/>
              <w:t>Járműkövető</w:t>
            </w:r>
          </w:p>
          <w:p w:rsidR="00276944" w:rsidRDefault="007D10C6">
            <w:pPr>
              <w:pStyle w:val="Egyb0"/>
              <w:spacing w:after="0" w:line="240" w:lineRule="auto"/>
              <w:jc w:val="both"/>
              <w:rPr>
                <w:sz w:val="24"/>
                <w:szCs w:val="24"/>
              </w:rPr>
            </w:pPr>
            <w:r>
              <w:rPr>
                <w:sz w:val="24"/>
                <w:szCs w:val="24"/>
              </w:rPr>
              <w:t>Rendszer</w:t>
            </w:r>
          </w:p>
        </w:tc>
      </w:tr>
      <w:tr w:rsidR="00276944">
        <w:trPr>
          <w:trHeight w:hRule="exact" w:val="283"/>
          <w:jc w:val="center"/>
        </w:trPr>
        <w:tc>
          <w:tcPr>
            <w:tcW w:w="4618" w:type="dxa"/>
            <w:tcBorders>
              <w:top w:val="single" w:sz="4" w:space="0" w:color="auto"/>
              <w:lef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A továbbított adatok fajtája</w:t>
            </w:r>
          </w:p>
        </w:tc>
        <w:tc>
          <w:tcPr>
            <w:tcW w:w="4608" w:type="dxa"/>
            <w:tcBorders>
              <w:top w:val="single" w:sz="4" w:space="0" w:color="auto"/>
              <w:left w:val="single" w:sz="4" w:space="0" w:color="auto"/>
              <w:right w:val="single" w:sz="4" w:space="0" w:color="auto"/>
            </w:tcBorders>
            <w:shd w:val="clear" w:color="auto" w:fill="auto"/>
            <w:vAlign w:val="center"/>
          </w:tcPr>
          <w:p w:rsidR="00276944" w:rsidRDefault="007D10C6">
            <w:pPr>
              <w:pStyle w:val="Egyb0"/>
              <w:spacing w:after="0" w:line="240" w:lineRule="auto"/>
              <w:jc w:val="both"/>
              <w:rPr>
                <w:sz w:val="24"/>
                <w:szCs w:val="24"/>
              </w:rPr>
            </w:pPr>
            <w:r>
              <w:rPr>
                <w:sz w:val="24"/>
                <w:szCs w:val="24"/>
              </w:rPr>
              <w:t>-</w:t>
            </w:r>
          </w:p>
        </w:tc>
      </w:tr>
      <w:tr w:rsidR="00276944">
        <w:trPr>
          <w:trHeight w:hRule="exact" w:val="1118"/>
          <w:jc w:val="center"/>
        </w:trPr>
        <w:tc>
          <w:tcPr>
            <w:tcW w:w="4618" w:type="dxa"/>
            <w:tcBorders>
              <w:top w:val="single" w:sz="4" w:space="0" w:color="auto"/>
              <w:left w:val="single" w:sz="4" w:space="0" w:color="auto"/>
            </w:tcBorders>
            <w:shd w:val="clear" w:color="auto" w:fill="auto"/>
          </w:tcPr>
          <w:p w:rsidR="00276944" w:rsidRDefault="007D10C6">
            <w:pPr>
              <w:pStyle w:val="Egyb0"/>
              <w:spacing w:after="0" w:line="240" w:lineRule="auto"/>
              <w:ind w:firstLine="160"/>
              <w:rPr>
                <w:sz w:val="24"/>
                <w:szCs w:val="24"/>
              </w:rPr>
            </w:pPr>
            <w:r>
              <w:rPr>
                <w:sz w:val="24"/>
                <w:szCs w:val="24"/>
              </w:rPr>
              <w:t>A továbbított adatok címzettje</w:t>
            </w:r>
          </w:p>
        </w:tc>
        <w:tc>
          <w:tcPr>
            <w:tcW w:w="4608"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tabs>
                <w:tab w:val="left" w:pos="2539"/>
              </w:tabs>
              <w:spacing w:after="0" w:line="240" w:lineRule="auto"/>
              <w:jc w:val="both"/>
              <w:rPr>
                <w:sz w:val="24"/>
                <w:szCs w:val="24"/>
              </w:rPr>
            </w:pPr>
            <w:r>
              <w:rPr>
                <w:sz w:val="24"/>
                <w:szCs w:val="24"/>
              </w:rPr>
              <w:t>Nincs adattovábbítás,</w:t>
            </w:r>
            <w:r>
              <w:rPr>
                <w:sz w:val="24"/>
                <w:szCs w:val="24"/>
              </w:rPr>
              <w:tab/>
              <w:t>közös adatkezelők</w:t>
            </w:r>
          </w:p>
          <w:p w:rsidR="00276944" w:rsidRDefault="007D10C6">
            <w:pPr>
              <w:pStyle w:val="Egyb0"/>
              <w:tabs>
                <w:tab w:val="left" w:pos="1334"/>
                <w:tab w:val="left" w:pos="2976"/>
                <w:tab w:val="left" w:pos="4392"/>
              </w:tabs>
              <w:spacing w:after="0" w:line="240" w:lineRule="auto"/>
              <w:jc w:val="both"/>
              <w:rPr>
                <w:sz w:val="24"/>
                <w:szCs w:val="24"/>
              </w:rPr>
            </w:pPr>
            <w:r>
              <w:rPr>
                <w:sz w:val="24"/>
                <w:szCs w:val="24"/>
              </w:rPr>
              <w:t>közötti</w:t>
            </w:r>
            <w:r>
              <w:rPr>
                <w:sz w:val="24"/>
                <w:szCs w:val="24"/>
              </w:rPr>
              <w:tab/>
              <w:t>adatátadás</w:t>
            </w:r>
            <w:r>
              <w:rPr>
                <w:sz w:val="24"/>
                <w:szCs w:val="24"/>
              </w:rPr>
              <w:tab/>
              <w:t>történik</w:t>
            </w:r>
            <w:r>
              <w:rPr>
                <w:sz w:val="24"/>
                <w:szCs w:val="24"/>
              </w:rPr>
              <w:tab/>
              <w:t>a</w:t>
            </w:r>
          </w:p>
          <w:p w:rsidR="00276944" w:rsidRDefault="007D10C6" w:rsidP="00C97312">
            <w:pPr>
              <w:pStyle w:val="Egyb0"/>
              <w:spacing w:after="0" w:line="240" w:lineRule="auto"/>
              <w:jc w:val="both"/>
              <w:rPr>
                <w:sz w:val="24"/>
                <w:szCs w:val="24"/>
              </w:rPr>
            </w:pPr>
            <w:r>
              <w:rPr>
                <w:sz w:val="24"/>
                <w:szCs w:val="24"/>
              </w:rPr>
              <w:t xml:space="preserve">Belügyminisztérium és a </w:t>
            </w:r>
            <w:r w:rsidR="00C97312">
              <w:rPr>
                <w:sz w:val="24"/>
                <w:szCs w:val="24"/>
              </w:rPr>
              <w:t xml:space="preserve">Büntetés-végrehajtás Egészségügyi Központ </w:t>
            </w:r>
            <w:r>
              <w:rPr>
                <w:sz w:val="24"/>
                <w:szCs w:val="24"/>
              </w:rPr>
              <w:t xml:space="preserve"> között.</w:t>
            </w:r>
          </w:p>
        </w:tc>
      </w:tr>
      <w:tr w:rsidR="00276944">
        <w:trPr>
          <w:trHeight w:hRule="exact" w:val="283"/>
          <w:jc w:val="center"/>
        </w:trPr>
        <w:tc>
          <w:tcPr>
            <w:tcW w:w="4618" w:type="dxa"/>
            <w:tcBorders>
              <w:top w:val="single" w:sz="4" w:space="0" w:color="auto"/>
              <w:lef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Az adattovábbítás jogalapja</w:t>
            </w:r>
          </w:p>
        </w:tc>
        <w:tc>
          <w:tcPr>
            <w:tcW w:w="4608" w:type="dxa"/>
            <w:tcBorders>
              <w:top w:val="single" w:sz="4" w:space="0" w:color="auto"/>
              <w:left w:val="single" w:sz="4" w:space="0" w:color="auto"/>
              <w:right w:val="single" w:sz="4" w:space="0" w:color="auto"/>
            </w:tcBorders>
            <w:shd w:val="clear" w:color="auto" w:fill="auto"/>
            <w:vAlign w:val="center"/>
          </w:tcPr>
          <w:p w:rsidR="00276944" w:rsidRDefault="007D10C6">
            <w:pPr>
              <w:pStyle w:val="Egyb0"/>
              <w:spacing w:after="0" w:line="240" w:lineRule="auto"/>
              <w:jc w:val="both"/>
              <w:rPr>
                <w:sz w:val="24"/>
                <w:szCs w:val="24"/>
              </w:rPr>
            </w:pPr>
            <w:r>
              <w:rPr>
                <w:sz w:val="24"/>
                <w:szCs w:val="24"/>
              </w:rPr>
              <w:t>-</w:t>
            </w:r>
          </w:p>
        </w:tc>
      </w:tr>
      <w:tr w:rsidR="00276944">
        <w:trPr>
          <w:trHeight w:hRule="exact" w:val="1954"/>
          <w:jc w:val="center"/>
        </w:trPr>
        <w:tc>
          <w:tcPr>
            <w:tcW w:w="4618" w:type="dxa"/>
            <w:tcBorders>
              <w:top w:val="single" w:sz="4" w:space="0" w:color="auto"/>
              <w:left w:val="single" w:sz="4" w:space="0" w:color="auto"/>
              <w:bottom w:val="single" w:sz="4" w:space="0" w:color="auto"/>
            </w:tcBorders>
            <w:shd w:val="clear" w:color="auto" w:fill="auto"/>
          </w:tcPr>
          <w:p w:rsidR="00276944" w:rsidRDefault="007D10C6">
            <w:pPr>
              <w:pStyle w:val="Egyb0"/>
              <w:spacing w:after="0" w:line="240" w:lineRule="auto"/>
              <w:ind w:firstLine="160"/>
              <w:rPr>
                <w:sz w:val="24"/>
                <w:szCs w:val="24"/>
              </w:rPr>
            </w:pPr>
            <w:r>
              <w:rPr>
                <w:sz w:val="24"/>
                <w:szCs w:val="24"/>
              </w:rPr>
              <w:t>Az egyes adatfajták törlési határideje</w:t>
            </w:r>
          </w:p>
        </w:tc>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276944" w:rsidRDefault="007D10C6">
            <w:pPr>
              <w:pStyle w:val="Egyb0"/>
              <w:tabs>
                <w:tab w:val="left" w:pos="1675"/>
                <w:tab w:val="left" w:pos="2803"/>
              </w:tabs>
              <w:spacing w:after="0" w:line="240" w:lineRule="auto"/>
              <w:jc w:val="both"/>
              <w:rPr>
                <w:sz w:val="24"/>
                <w:szCs w:val="24"/>
              </w:rPr>
            </w:pPr>
            <w:r>
              <w:rPr>
                <w:sz w:val="24"/>
                <w:szCs w:val="24"/>
              </w:rPr>
              <w:t>A hivatásos,</w:t>
            </w:r>
            <w:r>
              <w:rPr>
                <w:sz w:val="24"/>
                <w:szCs w:val="24"/>
              </w:rPr>
              <w:tab/>
              <w:t>valamint</w:t>
            </w:r>
            <w:r>
              <w:rPr>
                <w:sz w:val="24"/>
                <w:szCs w:val="24"/>
              </w:rPr>
              <w:tab/>
              <w:t>a rendvédelmi</w:t>
            </w:r>
          </w:p>
          <w:p w:rsidR="00276944" w:rsidRDefault="007D10C6">
            <w:pPr>
              <w:pStyle w:val="Egyb0"/>
              <w:tabs>
                <w:tab w:val="left" w:pos="1656"/>
                <w:tab w:val="right" w:pos="4373"/>
              </w:tabs>
              <w:spacing w:after="0" w:line="240" w:lineRule="auto"/>
              <w:jc w:val="both"/>
              <w:rPr>
                <w:sz w:val="24"/>
                <w:szCs w:val="24"/>
              </w:rPr>
            </w:pPr>
            <w:r>
              <w:rPr>
                <w:sz w:val="24"/>
                <w:szCs w:val="24"/>
              </w:rPr>
              <w:t>igazgatási</w:t>
            </w:r>
            <w:r>
              <w:rPr>
                <w:sz w:val="24"/>
                <w:szCs w:val="24"/>
              </w:rPr>
              <w:tab/>
              <w:t>alkalmazotti</w:t>
            </w:r>
            <w:r>
              <w:rPr>
                <w:sz w:val="24"/>
                <w:szCs w:val="24"/>
              </w:rPr>
              <w:tab/>
              <w:t>szolgálati</w:t>
            </w:r>
          </w:p>
          <w:p w:rsidR="00276944" w:rsidRDefault="007D10C6">
            <w:pPr>
              <w:pStyle w:val="Egyb0"/>
              <w:tabs>
                <w:tab w:val="right" w:pos="4392"/>
              </w:tabs>
              <w:spacing w:after="0" w:line="240" w:lineRule="auto"/>
              <w:jc w:val="both"/>
              <w:rPr>
                <w:sz w:val="24"/>
                <w:szCs w:val="24"/>
              </w:rPr>
            </w:pPr>
            <w:r>
              <w:rPr>
                <w:sz w:val="24"/>
                <w:szCs w:val="24"/>
              </w:rPr>
              <w:t>jogviszonyban álló személyi állományi tag szolgálatteljesítése</w:t>
            </w:r>
            <w:r>
              <w:rPr>
                <w:sz w:val="24"/>
                <w:szCs w:val="24"/>
              </w:rPr>
              <w:tab/>
              <w:t>ellenőrzése,</w:t>
            </w:r>
          </w:p>
          <w:p w:rsidR="00276944" w:rsidRDefault="007D10C6">
            <w:pPr>
              <w:pStyle w:val="Egyb0"/>
              <w:spacing w:after="0" w:line="240" w:lineRule="auto"/>
              <w:jc w:val="both"/>
              <w:rPr>
                <w:sz w:val="24"/>
                <w:szCs w:val="24"/>
              </w:rPr>
            </w:pPr>
            <w:r>
              <w:rPr>
                <w:sz w:val="24"/>
                <w:szCs w:val="24"/>
              </w:rPr>
              <w:t>munkavállalók ellenőrzése céljából 30 nap; magáncélú használati módban a menetlevél elkészítése, legfeljebb 168 óra; a további</w:t>
            </w:r>
          </w:p>
        </w:tc>
      </w:tr>
    </w:tbl>
    <w:p w:rsidR="00276944" w:rsidRDefault="0027694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690"/>
      </w:tblGrid>
      <w:tr w:rsidR="00276944" w:rsidTr="00C97312">
        <w:trPr>
          <w:trHeight w:hRule="exact" w:val="566"/>
          <w:jc w:val="center"/>
        </w:trPr>
        <w:tc>
          <w:tcPr>
            <w:tcW w:w="4536" w:type="dxa"/>
            <w:tcBorders>
              <w:top w:val="single" w:sz="4" w:space="0" w:color="auto"/>
              <w:left w:val="single" w:sz="4" w:space="0" w:color="auto"/>
            </w:tcBorders>
            <w:shd w:val="clear" w:color="auto" w:fill="auto"/>
          </w:tcPr>
          <w:p w:rsidR="00276944" w:rsidRDefault="00276944">
            <w:pPr>
              <w:rPr>
                <w:sz w:val="10"/>
                <w:szCs w:val="10"/>
              </w:rPr>
            </w:pPr>
          </w:p>
        </w:tc>
        <w:tc>
          <w:tcPr>
            <w:tcW w:w="4690"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célok érdekében jogszabály eltérő előírása hiányában 1 év.</w:t>
            </w:r>
          </w:p>
        </w:tc>
      </w:tr>
      <w:tr w:rsidR="00276944" w:rsidTr="00C97312">
        <w:trPr>
          <w:trHeight w:hRule="exact" w:val="1834"/>
          <w:jc w:val="center"/>
        </w:trPr>
        <w:tc>
          <w:tcPr>
            <w:tcW w:w="4536" w:type="dxa"/>
            <w:tcBorders>
              <w:top w:val="single" w:sz="4" w:space="0" w:color="auto"/>
              <w:left w:val="single" w:sz="4" w:space="0" w:color="auto"/>
            </w:tcBorders>
            <w:shd w:val="clear" w:color="auto" w:fill="auto"/>
          </w:tcPr>
          <w:p w:rsidR="00276944" w:rsidRDefault="007D10C6">
            <w:pPr>
              <w:pStyle w:val="Egyb0"/>
              <w:spacing w:after="0" w:line="240" w:lineRule="auto"/>
              <w:rPr>
                <w:sz w:val="24"/>
                <w:szCs w:val="24"/>
              </w:rPr>
            </w:pPr>
            <w:r>
              <w:rPr>
                <w:sz w:val="24"/>
                <w:szCs w:val="24"/>
              </w:rPr>
              <w:t>Az adatkezelő neve és címe (székhelye), az adatvédelmi tisztviselő neve és elérhetősége</w:t>
            </w:r>
          </w:p>
        </w:tc>
        <w:tc>
          <w:tcPr>
            <w:tcW w:w="4690" w:type="dxa"/>
            <w:tcBorders>
              <w:top w:val="single" w:sz="4" w:space="0" w:color="auto"/>
              <w:left w:val="single" w:sz="4" w:space="0" w:color="auto"/>
              <w:right w:val="single" w:sz="4" w:space="0" w:color="auto"/>
            </w:tcBorders>
            <w:shd w:val="clear" w:color="auto" w:fill="auto"/>
            <w:vAlign w:val="bottom"/>
          </w:tcPr>
          <w:p w:rsidR="00276944" w:rsidRDefault="007D10C6">
            <w:pPr>
              <w:pStyle w:val="Egyb0"/>
              <w:spacing w:after="0" w:line="276" w:lineRule="auto"/>
              <w:ind w:left="160" w:firstLine="40"/>
              <w:jc w:val="both"/>
              <w:rPr>
                <w:sz w:val="24"/>
                <w:szCs w:val="24"/>
              </w:rPr>
            </w:pPr>
            <w:r>
              <w:t xml:space="preserve">Büntetés-végrehajtás Egészségügyi Központ 4100 Berettyóújfalu Herpály u 7.Oláhné Vékony Szilvia. bv. őrgy., 54/795-620, </w:t>
            </w:r>
            <w:r>
              <w:rPr>
                <w:color w:val="0000FF"/>
                <w:u w:val="single"/>
                <w:lang w:val="en-US" w:eastAsia="en-US" w:bidi="en-US"/>
              </w:rPr>
              <w:t>olahne.v.szilvia@bv.gov.hu</w:t>
            </w:r>
          </w:p>
        </w:tc>
      </w:tr>
      <w:tr w:rsidR="00276944" w:rsidTr="00C97312">
        <w:trPr>
          <w:trHeight w:hRule="exact" w:val="562"/>
          <w:jc w:val="center"/>
        </w:trPr>
        <w:tc>
          <w:tcPr>
            <w:tcW w:w="4536" w:type="dxa"/>
            <w:tcBorders>
              <w:top w:val="single" w:sz="4" w:space="0" w:color="auto"/>
              <w:left w:val="single" w:sz="4" w:space="0" w:color="auto"/>
            </w:tcBorders>
            <w:shd w:val="clear" w:color="auto" w:fill="auto"/>
            <w:vAlign w:val="bottom"/>
          </w:tcPr>
          <w:p w:rsidR="00276944" w:rsidRDefault="007D10C6">
            <w:pPr>
              <w:pStyle w:val="Egyb0"/>
              <w:spacing w:after="0" w:line="240" w:lineRule="auto"/>
              <w:rPr>
                <w:sz w:val="24"/>
                <w:szCs w:val="24"/>
              </w:rPr>
            </w:pPr>
            <w:r>
              <w:rPr>
                <w:sz w:val="24"/>
                <w:szCs w:val="24"/>
              </w:rPr>
              <w:t>A tényleges adatkezelés helye, illetve az adatfeldolgozás helye</w:t>
            </w:r>
          </w:p>
        </w:tc>
        <w:tc>
          <w:tcPr>
            <w:tcW w:w="4690" w:type="dxa"/>
            <w:tcBorders>
              <w:top w:val="single" w:sz="4" w:space="0" w:color="auto"/>
              <w:left w:val="single" w:sz="4" w:space="0" w:color="auto"/>
              <w:right w:val="single" w:sz="4" w:space="0" w:color="auto"/>
            </w:tcBorders>
            <w:shd w:val="clear" w:color="auto" w:fill="auto"/>
            <w:vAlign w:val="center"/>
          </w:tcPr>
          <w:p w:rsidR="00276944" w:rsidRDefault="007D10C6">
            <w:pPr>
              <w:pStyle w:val="Egyb0"/>
              <w:spacing w:after="0" w:line="240" w:lineRule="auto"/>
              <w:ind w:firstLine="160"/>
              <w:rPr>
                <w:sz w:val="24"/>
                <w:szCs w:val="24"/>
              </w:rPr>
            </w:pPr>
            <w:r>
              <w:rPr>
                <w:sz w:val="24"/>
                <w:szCs w:val="24"/>
              </w:rPr>
              <w:t>-</w:t>
            </w:r>
          </w:p>
        </w:tc>
      </w:tr>
      <w:tr w:rsidR="00276944" w:rsidTr="00C97312">
        <w:trPr>
          <w:trHeight w:hRule="exact" w:val="1675"/>
          <w:jc w:val="center"/>
        </w:trPr>
        <w:tc>
          <w:tcPr>
            <w:tcW w:w="4536" w:type="dxa"/>
            <w:tcBorders>
              <w:top w:val="single" w:sz="4" w:space="0" w:color="auto"/>
              <w:left w:val="single" w:sz="4" w:space="0" w:color="auto"/>
              <w:bottom w:val="single" w:sz="4" w:space="0" w:color="auto"/>
            </w:tcBorders>
            <w:shd w:val="clear" w:color="auto" w:fill="auto"/>
          </w:tcPr>
          <w:p w:rsidR="00276944" w:rsidRDefault="007D10C6">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bottom"/>
          </w:tcPr>
          <w:p w:rsidR="00276944" w:rsidRDefault="007D10C6">
            <w:pPr>
              <w:pStyle w:val="Egyb0"/>
              <w:tabs>
                <w:tab w:val="left" w:pos="821"/>
                <w:tab w:val="left" w:pos="3514"/>
              </w:tabs>
              <w:spacing w:after="0" w:line="240" w:lineRule="auto"/>
              <w:rPr>
                <w:sz w:val="24"/>
                <w:szCs w:val="24"/>
              </w:rPr>
            </w:pPr>
            <w:r>
              <w:rPr>
                <w:sz w:val="24"/>
                <w:szCs w:val="24"/>
              </w:rPr>
              <w:t>A</w:t>
            </w:r>
            <w:r>
              <w:rPr>
                <w:sz w:val="24"/>
                <w:szCs w:val="24"/>
              </w:rPr>
              <w:tab/>
              <w:t>büntetés-végrehajtási</w:t>
            </w:r>
            <w:r>
              <w:rPr>
                <w:sz w:val="24"/>
                <w:szCs w:val="24"/>
              </w:rPr>
              <w:tab/>
              <w:t>szervezet</w:t>
            </w:r>
          </w:p>
          <w:p w:rsidR="00276944" w:rsidRDefault="007D10C6">
            <w:pPr>
              <w:pStyle w:val="Egyb0"/>
              <w:tabs>
                <w:tab w:val="left" w:pos="1997"/>
                <w:tab w:val="left" w:pos="2947"/>
              </w:tabs>
              <w:spacing w:after="0" w:line="240" w:lineRule="auto"/>
              <w:rPr>
                <w:sz w:val="24"/>
                <w:szCs w:val="24"/>
              </w:rPr>
            </w:pPr>
            <w:r>
              <w:rPr>
                <w:sz w:val="24"/>
                <w:szCs w:val="24"/>
              </w:rPr>
              <w:t>Adatvédelmi</w:t>
            </w:r>
            <w:r>
              <w:rPr>
                <w:sz w:val="24"/>
                <w:szCs w:val="24"/>
              </w:rPr>
              <w:tab/>
              <w:t>és</w:t>
            </w:r>
            <w:r>
              <w:rPr>
                <w:sz w:val="24"/>
                <w:szCs w:val="24"/>
              </w:rPr>
              <w:tab/>
              <w:t>Adatbiztonsági</w:t>
            </w:r>
          </w:p>
          <w:p w:rsidR="00276944" w:rsidRDefault="007D10C6">
            <w:pPr>
              <w:pStyle w:val="Egyb0"/>
              <w:tabs>
                <w:tab w:val="left" w:pos="1858"/>
                <w:tab w:val="left" w:pos="3053"/>
                <w:tab w:val="left" w:pos="3490"/>
              </w:tabs>
              <w:spacing w:after="0" w:line="240" w:lineRule="auto"/>
              <w:rPr>
                <w:sz w:val="24"/>
                <w:szCs w:val="24"/>
              </w:rPr>
            </w:pPr>
            <w:r>
              <w:rPr>
                <w:sz w:val="24"/>
                <w:szCs w:val="24"/>
              </w:rPr>
              <w:t>Szabályzatában,</w:t>
            </w:r>
            <w:r>
              <w:rPr>
                <w:sz w:val="24"/>
                <w:szCs w:val="24"/>
              </w:rPr>
              <w:tab/>
              <w:t>valamint</w:t>
            </w:r>
            <w:r>
              <w:rPr>
                <w:sz w:val="24"/>
                <w:szCs w:val="24"/>
              </w:rPr>
              <w:tab/>
              <w:t>a</w:t>
            </w:r>
            <w:r>
              <w:rPr>
                <w:sz w:val="24"/>
                <w:szCs w:val="24"/>
              </w:rPr>
              <w:tab/>
              <w:t>büntetés</w:t>
            </w:r>
            <w:r>
              <w:rPr>
                <w:sz w:val="24"/>
                <w:szCs w:val="24"/>
              </w:rPr>
              <w:softHyphen/>
            </w:r>
          </w:p>
          <w:p w:rsidR="00276944" w:rsidRDefault="007D10C6">
            <w:pPr>
              <w:pStyle w:val="Egyb0"/>
              <w:tabs>
                <w:tab w:val="left" w:pos="542"/>
                <w:tab w:val="left" w:pos="974"/>
                <w:tab w:val="left" w:pos="1853"/>
                <w:tab w:val="left" w:pos="3370"/>
              </w:tabs>
              <w:spacing w:after="0" w:line="240" w:lineRule="auto"/>
              <w:rPr>
                <w:sz w:val="24"/>
                <w:szCs w:val="24"/>
              </w:rPr>
            </w:pPr>
            <w:r>
              <w:rPr>
                <w:sz w:val="24"/>
                <w:szCs w:val="24"/>
              </w:rPr>
              <w:t>végrehajtási szervezet, a Belügyminisztérium és</w:t>
            </w:r>
            <w:r>
              <w:rPr>
                <w:sz w:val="24"/>
                <w:szCs w:val="24"/>
              </w:rPr>
              <w:tab/>
              <w:t>a</w:t>
            </w:r>
            <w:r>
              <w:rPr>
                <w:sz w:val="24"/>
                <w:szCs w:val="24"/>
              </w:rPr>
              <w:tab/>
              <w:t>NISZ</w:t>
            </w:r>
            <w:r>
              <w:rPr>
                <w:sz w:val="24"/>
                <w:szCs w:val="24"/>
              </w:rPr>
              <w:tab/>
              <w:t>Informatikai</w:t>
            </w:r>
            <w:r>
              <w:rPr>
                <w:sz w:val="24"/>
                <w:szCs w:val="24"/>
              </w:rPr>
              <w:tab/>
              <w:t>Biztonsági</w:t>
            </w:r>
          </w:p>
          <w:p w:rsidR="00276944" w:rsidRDefault="007D10C6">
            <w:pPr>
              <w:pStyle w:val="Egyb0"/>
              <w:spacing w:after="0" w:line="240" w:lineRule="auto"/>
              <w:rPr>
                <w:sz w:val="24"/>
                <w:szCs w:val="24"/>
              </w:rPr>
            </w:pPr>
            <w:r>
              <w:rPr>
                <w:sz w:val="24"/>
                <w:szCs w:val="24"/>
              </w:rPr>
              <w:t>Szabályzatában foglalt intézkedések</w:t>
            </w:r>
          </w:p>
        </w:tc>
      </w:tr>
    </w:tbl>
    <w:p w:rsidR="00276944" w:rsidRDefault="00276944">
      <w:pPr>
        <w:spacing w:after="519" w:line="1" w:lineRule="exact"/>
      </w:pPr>
    </w:p>
    <w:p w:rsidR="00276944" w:rsidRDefault="007D10C6">
      <w:pPr>
        <w:pStyle w:val="Szvegtrzs1"/>
        <w:spacing w:after="260"/>
        <w:jc w:val="both"/>
      </w:pPr>
      <w:r>
        <w:t>Az adatkezelő az érintett személyek személyes adatait eltérő célra nem használja fel.</w:t>
      </w:r>
    </w:p>
    <w:p w:rsidR="00276944" w:rsidRDefault="007D10C6">
      <w:pPr>
        <w:pStyle w:val="Szvegtrzs1"/>
        <w:spacing w:after="260"/>
        <w:jc w:val="both"/>
      </w:pPr>
      <w:r>
        <w:t>Az adatkezeléssel kapcsolatos jogok és jogorvoslati lehetőségek</w:t>
      </w:r>
    </w:p>
    <w:p w:rsidR="00276944" w:rsidRDefault="007D10C6">
      <w:pPr>
        <w:pStyle w:val="Szvegtrzs1"/>
        <w:spacing w:after="0"/>
        <w:jc w:val="both"/>
      </w:pPr>
      <w:r>
        <w:t>A GDPR 15-18. cikkében foglaltaknak megfelelően az adatkezeléssel összefüggésben az adatkezelő adatvédelmi tisztviselőjén keresztül jogosult:</w:t>
      </w:r>
    </w:p>
    <w:p w:rsidR="00276944" w:rsidRDefault="007D10C6">
      <w:pPr>
        <w:pStyle w:val="Szvegtrzs1"/>
        <w:numPr>
          <w:ilvl w:val="0"/>
          <w:numId w:val="2"/>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276944" w:rsidRDefault="007D10C6">
      <w:pPr>
        <w:pStyle w:val="Szvegtrzs1"/>
        <w:numPr>
          <w:ilvl w:val="0"/>
          <w:numId w:val="2"/>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276944" w:rsidRDefault="007D10C6">
      <w:pPr>
        <w:pStyle w:val="Szvegtrzs1"/>
        <w:numPr>
          <w:ilvl w:val="0"/>
          <w:numId w:val="2"/>
        </w:numPr>
        <w:tabs>
          <w:tab w:val="left" w:pos="235"/>
        </w:tabs>
        <w:spacing w:after="0"/>
        <w:jc w:val="both"/>
      </w:pPr>
      <w:r>
        <w:t>a törléshez való jog érvényesülése érdekében kérni a hozzájárulás alapján kezelt adatok törlését</w:t>
      </w:r>
    </w:p>
    <w:p w:rsidR="00276944" w:rsidRDefault="007D10C6">
      <w:pPr>
        <w:pStyle w:val="Szvegtrzs1"/>
        <w:numPr>
          <w:ilvl w:val="0"/>
          <w:numId w:val="2"/>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76944" w:rsidRDefault="007D10C6">
      <w:pPr>
        <w:pStyle w:val="Szvegtrzs1"/>
        <w:numPr>
          <w:ilvl w:val="0"/>
          <w:numId w:val="2"/>
        </w:numPr>
        <w:tabs>
          <w:tab w:val="left" w:pos="255"/>
        </w:tabs>
        <w:spacing w:after="260"/>
        <w:jc w:val="both"/>
      </w:pPr>
      <w:r>
        <w:t>az adatkezelés korlátozásához való jog érvényesülése érdekében kérni az adatkezelés korlátozását.</w:t>
      </w:r>
    </w:p>
    <w:p w:rsidR="00276944" w:rsidRDefault="007D10C6">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276944" w:rsidRDefault="007D10C6">
      <w:pPr>
        <w:pStyle w:val="Szvegtrzs1"/>
        <w:spacing w:after="260"/>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érintetti jogairól, - jogorvoslati lehetőségeiről.</w:t>
      </w:r>
    </w:p>
    <w:p w:rsidR="00276944" w:rsidRDefault="007D10C6">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276944" w:rsidRDefault="007D10C6">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76944" w:rsidRDefault="007D10C6">
      <w:pPr>
        <w:pStyle w:val="Szvegtrzs1"/>
        <w:spacing w:after="0"/>
        <w:jc w:val="both"/>
      </w:pPr>
      <w:r>
        <w:t xml:space="preserve">Az adat helyesbítésének (módosításának) kérése esetén a módosítani kért adat valóságát az érintettnek </w:t>
      </w:r>
      <w:r>
        <w:lastRenderedPageBreak/>
        <w:t>alá kell támasztania, és igazolnia kell azt is, hogy valóban az arra jogosult sze mély kéri az adat módosítását.</w:t>
      </w:r>
    </w:p>
    <w:p w:rsidR="00276944" w:rsidRDefault="007D10C6">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276944" w:rsidRDefault="007D10C6">
      <w:pPr>
        <w:pStyle w:val="Szvegtrzs1"/>
        <w:numPr>
          <w:ilvl w:val="0"/>
          <w:numId w:val="3"/>
        </w:numPr>
        <w:tabs>
          <w:tab w:val="left" w:pos="255"/>
        </w:tabs>
        <w:spacing w:after="0"/>
        <w:jc w:val="both"/>
      </w:pPr>
      <w:r>
        <w:t>a személyes adatokra már nincs szükség abból a célból, amiért kezelték,</w:t>
      </w:r>
    </w:p>
    <w:p w:rsidR="00276944" w:rsidRDefault="007D10C6">
      <w:pPr>
        <w:pStyle w:val="Szvegtrzs1"/>
        <w:numPr>
          <w:ilvl w:val="0"/>
          <w:numId w:val="3"/>
        </w:numPr>
        <w:tabs>
          <w:tab w:val="left" w:pos="255"/>
        </w:tabs>
        <w:spacing w:after="0"/>
        <w:jc w:val="both"/>
      </w:pPr>
      <w:r>
        <w:t>ha az érintett hozzájárulásán alapult az adatok kezelése és azt visszavonta, és más jogalap az adatok további kezelését nem teszi jogszerűvé,</w:t>
      </w:r>
    </w:p>
    <w:p w:rsidR="00276944" w:rsidRDefault="007D10C6">
      <w:pPr>
        <w:pStyle w:val="Szvegtrzs1"/>
        <w:numPr>
          <w:ilvl w:val="0"/>
          <w:numId w:val="3"/>
        </w:numPr>
        <w:tabs>
          <w:tab w:val="left" w:pos="255"/>
        </w:tabs>
        <w:spacing w:after="0"/>
        <w:jc w:val="both"/>
        <w:rPr>
          <w:sz w:val="20"/>
          <w:szCs w:val="20"/>
        </w:rPr>
      </w:pPr>
      <w:r>
        <w:t xml:space="preserve">az érintett tiltakozik az adatkezelés ellen, </w:t>
      </w:r>
      <w:r>
        <w:rPr>
          <w:sz w:val="20"/>
          <w:szCs w:val="20"/>
        </w:rPr>
        <w:t>3</w:t>
      </w:r>
    </w:p>
    <w:p w:rsidR="00276944" w:rsidRDefault="007D10C6">
      <w:pPr>
        <w:pStyle w:val="Szvegtrzs1"/>
        <w:spacing w:after="0"/>
        <w:jc w:val="both"/>
      </w:pPr>
      <w:r>
        <w:t>a személyes adatokat az adatkezelőre alkalmazandó jogszabályban előírt jogi kötelezettség teljesítéséhez törölni kell.</w:t>
      </w:r>
    </w:p>
    <w:p w:rsidR="00276944" w:rsidRDefault="007D10C6">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276944" w:rsidRDefault="007D10C6">
      <w:pPr>
        <w:pStyle w:val="Szvegtrzs1"/>
        <w:spacing w:after="0"/>
        <w:jc w:val="both"/>
      </w:pPr>
      <w:r>
        <w:t>Az adatkezelés korlátozására abban az esetben van lehetőség, amennyiben</w:t>
      </w:r>
    </w:p>
    <w:p w:rsidR="00276944" w:rsidRDefault="007D10C6">
      <w:pPr>
        <w:pStyle w:val="Szvegtrzs1"/>
        <w:numPr>
          <w:ilvl w:val="0"/>
          <w:numId w:val="3"/>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276944" w:rsidRDefault="007D10C6">
      <w:pPr>
        <w:pStyle w:val="Szvegtrzs1"/>
        <w:numPr>
          <w:ilvl w:val="0"/>
          <w:numId w:val="3"/>
        </w:numPr>
        <w:tabs>
          <w:tab w:val="left" w:pos="255"/>
        </w:tabs>
        <w:spacing w:after="0"/>
        <w:jc w:val="both"/>
      </w:pPr>
      <w:r>
        <w:t>az adatkezelőnek már nincs szüksége a személyes adatokra adatkezelés céljából, de az érintett igényli azokat jogi igények előterjesztéséhez, érvényesítéséhez vagy védelméhez,</w:t>
      </w:r>
    </w:p>
    <w:p w:rsidR="00276944" w:rsidRDefault="007D10C6">
      <w:pPr>
        <w:pStyle w:val="Szvegtrzs1"/>
        <w:numPr>
          <w:ilvl w:val="0"/>
          <w:numId w:val="3"/>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276944" w:rsidRDefault="007D10C6">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276944" w:rsidRDefault="007D10C6">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76944" w:rsidRDefault="007D10C6">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9" w:history="1">
        <w:r>
          <w:t>ugyfelszolgalat@naih.hu</w:t>
        </w:r>
      </w:hyperlink>
      <w:r>
        <w:t>).</w:t>
      </w:r>
    </w:p>
    <w:p w:rsidR="00276944" w:rsidRDefault="007D10C6">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276944">
      <w:pgSz w:w="11900" w:h="16840"/>
      <w:pgMar w:top="284" w:right="1371" w:bottom="1006" w:left="1303" w:header="0" w:footer="57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04" w:rsidRDefault="007D10C6">
      <w:r>
        <w:separator/>
      </w:r>
    </w:p>
  </w:endnote>
  <w:endnote w:type="continuationSeparator" w:id="0">
    <w:p w:rsidR="00081504" w:rsidRDefault="007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44" w:rsidRDefault="00276944"/>
  </w:footnote>
  <w:footnote w:type="continuationSeparator" w:id="0">
    <w:p w:rsidR="00276944" w:rsidRDefault="002769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2CB"/>
    <w:multiLevelType w:val="multilevel"/>
    <w:tmpl w:val="65861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A8691F"/>
    <w:multiLevelType w:val="multilevel"/>
    <w:tmpl w:val="22DA6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A51D47"/>
    <w:multiLevelType w:val="multilevel"/>
    <w:tmpl w:val="D736E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76944"/>
    <w:rsid w:val="00081504"/>
    <w:rsid w:val="00276944"/>
    <w:rsid w:val="007D10C6"/>
    <w:rsid w:val="00C97312"/>
    <w:rsid w:val="00FD24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3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ACDE7C89</Template>
  <TotalTime>1</TotalTime>
  <Pages>4</Pages>
  <Words>1340</Words>
  <Characters>9252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2021-11-04T13:42:00Z</dcterms:created>
  <dcterms:modified xsi:type="dcterms:W3CDTF">2021-12-09T13:46:00Z</dcterms:modified>
</cp:coreProperties>
</file>