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F7" w:rsidRPr="001D22E2" w:rsidRDefault="00DC08F7" w:rsidP="001D22E2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eastAsia="Calibri" w:cs="Times New Roman"/>
          <w:b/>
          <w:szCs w:val="24"/>
        </w:rPr>
      </w:pPr>
      <w:bookmarkStart w:id="0" w:name="_GoBack"/>
      <w:bookmarkEnd w:id="0"/>
      <w:r w:rsidRPr="001D22E2">
        <w:rPr>
          <w:rFonts w:eastAsia="Calibri" w:cs="Times New Roman"/>
          <w:b/>
          <w:szCs w:val="24"/>
        </w:rPr>
        <w:t>számú melléklet</w:t>
      </w:r>
    </w:p>
    <w:p w:rsidR="00DC08F7" w:rsidRPr="008E79BB" w:rsidRDefault="00DC08F7" w:rsidP="00DC08F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DC08F7" w:rsidRPr="001D22E2" w:rsidRDefault="00DC08F7" w:rsidP="00DC08F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D22E2">
        <w:rPr>
          <w:rFonts w:eastAsia="Calibri" w:cs="Times New Roman"/>
          <w:b/>
          <w:szCs w:val="24"/>
        </w:rPr>
        <w:t>Tájékoztató a fogvatartottak részére az alapvető jogokat sértő elhelyezési körülmények miatti kártalanításról</w:t>
      </w:r>
    </w:p>
    <w:p w:rsidR="00DC08F7" w:rsidRPr="001D22E2" w:rsidRDefault="00DC08F7" w:rsidP="00DC08F7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1D22E2" w:rsidRPr="001D22E2" w:rsidRDefault="001D22E2" w:rsidP="00837536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1D22E2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hu-HU"/>
        </w:rPr>
        <w:t>Az Emberi Jogok Európai Bírósága </w:t>
      </w:r>
      <w:r w:rsidRPr="001D22E2">
        <w:rPr>
          <w:rFonts w:eastAsia="Times New Roman" w:cs="Times New Roman"/>
          <w:color w:val="000000"/>
          <w:szCs w:val="24"/>
          <w:shd w:val="clear" w:color="auto" w:fill="FFFFFF"/>
          <w:lang w:eastAsia="hu-HU"/>
        </w:rPr>
        <w:t>(a továbbiakban: EJEB)</w:t>
      </w:r>
      <w:r w:rsidRPr="001D22E2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hu-HU"/>
        </w:rPr>
        <w:t> előtt folyamatban volt, a Magyarországi büntetés-végrehajtási intézetek túlzsúfoltsága és anem megfelelő elhelyezési körülményeivel kapcsolatos beadványokban olyan döntés született, mely szerint a nemzetközi bíróság azok elbírálását felfüggesztette, és azok elbírálását – a jogszabályban meghatározott jogvesztő határidőn belüli benyújtás esetén – 2017. január 1. napjától nemzeti hatáskörbe utalta. </w:t>
      </w:r>
    </w:p>
    <w:p w:rsidR="001D22E2" w:rsidRPr="001D22E2" w:rsidRDefault="001D22E2" w:rsidP="00837536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hu-HU"/>
        </w:rPr>
      </w:pPr>
      <w:r w:rsidRPr="001D22E2">
        <w:rPr>
          <w:rFonts w:eastAsia="Times New Roman" w:cs="Times New Roman"/>
          <w:color w:val="000000"/>
          <w:szCs w:val="24"/>
          <w:lang w:eastAsia="hu-HU"/>
        </w:rPr>
        <w:t>A büntetések, az intézkedések, egyes kényszerintézkedések és a szabálysértési elzárás végrehajtásáról szóló 2013. évi CCXL. törvény (a továbbiakban: Bv. tv.) jelenleg hatályos szabályozás szerint a Bv.tv. 75/B. § alapján kártalanítási kérelem előterjesztésére jogosult az elítélt és az egyéb jogcímen fogvatartott vagy védőjük, amennyiben a jogszabályban meghatározott élettér hiánya és az ehhez esetlegesen kapcsolódó egyéb hátrányos elhelyezési körülmények miatt sérültek az alapvető jogai.[1] Fontos, hogy kártalanítás iránti kérelmet a kifogásolható elhelyezési körülmények megszűnésének napjától számított hat hónapon belül lehet előterjeszteni. </w:t>
      </w:r>
    </w:p>
    <w:p w:rsidR="001D22E2" w:rsidRPr="001D22E2" w:rsidRDefault="001D22E2" w:rsidP="001D22E2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hu-HU"/>
        </w:rPr>
      </w:pPr>
      <w:r w:rsidRPr="001D22E2">
        <w:rPr>
          <w:rFonts w:eastAsia="Times New Roman" w:cs="Times New Roman"/>
          <w:color w:val="000000"/>
          <w:szCs w:val="24"/>
          <w:lang w:eastAsia="hu-HU"/>
        </w:rPr>
        <w:t>A kártalanítás iránti igényt írásban, a külön jogszabályban a kérelem benyújtására rendszeresített nyomtatványon, a fogvatartás helye szerinti bv. intézetnél, ha pedig az elítélt vagy az egyéb jogcímen fogvatartott már szabadult, annál a bv. intézetnél kell benyújtani, ahonnan a szabadítás történt. </w:t>
      </w:r>
      <w:r w:rsidRPr="001D22E2">
        <w:rPr>
          <w:rFonts w:eastAsia="Times New Roman" w:cs="Times New Roman"/>
          <w:color w:val="000000"/>
          <w:szCs w:val="24"/>
          <w:lang w:eastAsia="hu-HU"/>
        </w:rPr>
        <w:br/>
        <w:t>A nyomtatványt, a fogvatartás helye szerinti bv. intézetnél, ha pedig az elítélt vagy az egyéb jogcímen fogvatartott már szabadult, annál a bv. intézetnél kell benyújtani, ahonnan a szabadítás történt. </w:t>
      </w:r>
      <w:r w:rsidRPr="001D22E2">
        <w:rPr>
          <w:rFonts w:eastAsia="Times New Roman" w:cs="Times New Roman"/>
          <w:color w:val="000000"/>
          <w:szCs w:val="24"/>
          <w:lang w:eastAsia="hu-HU"/>
        </w:rPr>
        <w:br/>
        <w:t>A beérkező kérelmeket az illetékes bv. intézet megvizsgálja és annak eredményeként azt visszautasítja, egyszerűsített elbírálással kártalanítási összeget állapít meg (1.200,- forint egy napra eső összeg), továbbá a jogszabályban meghatározottak alapján intézkedik a kérelem bv. bíróhoz történő továbbítása iránt.</w:t>
      </w:r>
    </w:p>
    <w:p w:rsidR="001D22E2" w:rsidRPr="001D22E2" w:rsidRDefault="001D22E2" w:rsidP="001D22E2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hu-HU"/>
        </w:rPr>
      </w:pPr>
      <w:r w:rsidRPr="001D22E2">
        <w:rPr>
          <w:rFonts w:eastAsia="Times New Roman" w:cs="Times New Roman"/>
          <w:color w:val="000000"/>
          <w:szCs w:val="24"/>
          <w:lang w:eastAsia="hu-HU"/>
        </w:rPr>
        <w:t>A büntetés-végrehajtási bíró a hozzá felterjesztett kártalanítási beadvány vizsgálatát követően a kérelmet elutasítja vagy kártalanítási összeget állapít meg (1.200-1.600-, forint egy napra eső összeg)  az elhelyezési körülmények függvényében. A megítélt kártalanítás kifizetése iránt az igazságügyért felelős miniszter intézkedik.</w:t>
      </w:r>
      <w:r w:rsidRPr="001D22E2">
        <w:rPr>
          <w:rFonts w:eastAsia="Times New Roman" w:cs="Times New Roman"/>
          <w:color w:val="000000"/>
          <w:szCs w:val="24"/>
          <w:lang w:eastAsia="hu-HU"/>
        </w:rPr>
        <w:br/>
        <w:t>A kifizetés a kártalanítási döntés alapján az elítélt részére</w:t>
      </w:r>
      <w:r w:rsidRPr="001D22E2">
        <w:rPr>
          <w:rFonts w:eastAsia="Times New Roman" w:cs="Times New Roman"/>
          <w:color w:val="000000"/>
          <w:szCs w:val="24"/>
          <w:lang w:eastAsia="hu-HU"/>
        </w:rPr>
        <w:br/>
        <w:t>•    ha fogva van, a bv. intézet által kezelt letéti számlájára való átutalással,</w:t>
      </w:r>
      <w:r w:rsidRPr="001D22E2">
        <w:rPr>
          <w:rFonts w:eastAsia="Times New Roman" w:cs="Times New Roman"/>
          <w:color w:val="000000"/>
          <w:szCs w:val="24"/>
          <w:lang w:eastAsia="hu-HU"/>
        </w:rPr>
        <w:br/>
        <w:t>•    szabadlábra helyezését követően kizárólag olyan fizetési számlára való átutalással, amelynek számlatulajdonosa és a számla feletti kizárólagos rendelkezési jogosultja az elítélt.</w:t>
      </w:r>
      <w:r w:rsidRPr="001D22E2">
        <w:rPr>
          <w:rFonts w:eastAsia="Times New Roman" w:cs="Times New Roman"/>
          <w:color w:val="000000"/>
          <w:szCs w:val="24"/>
          <w:lang w:eastAsia="hu-HU"/>
        </w:rPr>
        <w:br/>
        <w:t>A teljesítési adatok, így különösen a számlaszám megváltoztatását, az elítélt az igazságügyért felelős miniszterhez megtett bejelentéssel - legfeljebb egy alkalommal - kezdeményezheti.</w:t>
      </w:r>
      <w:r w:rsidRPr="001D22E2">
        <w:rPr>
          <w:rFonts w:eastAsia="Times New Roman" w:cs="Times New Roman"/>
          <w:color w:val="000000"/>
          <w:szCs w:val="24"/>
          <w:lang w:eastAsia="hu-HU"/>
        </w:rPr>
        <w:br/>
      </w:r>
      <w:r w:rsidRPr="001D22E2">
        <w:rPr>
          <w:rFonts w:eastAsia="Times New Roman" w:cs="Times New Roman"/>
          <w:color w:val="000000"/>
          <w:szCs w:val="24"/>
          <w:lang w:eastAsia="hu-HU"/>
        </w:rPr>
        <w:br/>
      </w:r>
      <w:r w:rsidRPr="001D22E2">
        <w:rPr>
          <w:rFonts w:eastAsia="Times New Roman" w:cs="Times New Roman"/>
          <w:b/>
          <w:bCs/>
          <w:color w:val="000000"/>
          <w:szCs w:val="24"/>
          <w:lang w:eastAsia="hu-HU"/>
        </w:rPr>
        <w:t>Figyelem!</w:t>
      </w:r>
    </w:p>
    <w:p w:rsidR="001D22E2" w:rsidRPr="001D22E2" w:rsidRDefault="001D22E2" w:rsidP="001D22E2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hu-HU"/>
        </w:rPr>
      </w:pPr>
      <w:r w:rsidRPr="001D22E2">
        <w:rPr>
          <w:rFonts w:eastAsia="Times New Roman" w:cs="Times New Roman"/>
          <w:color w:val="000000"/>
          <w:szCs w:val="24"/>
          <w:lang w:eastAsia="hu-HU"/>
        </w:rPr>
        <w:t>A részletes szabályok a következő joganyagokban találhatóak:</w:t>
      </w:r>
    </w:p>
    <w:p w:rsidR="001D22E2" w:rsidRPr="001D22E2" w:rsidRDefault="001D22E2" w:rsidP="001D22E2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hu-HU"/>
        </w:rPr>
      </w:pPr>
      <w:r w:rsidRPr="001D22E2">
        <w:rPr>
          <w:rFonts w:eastAsia="Times New Roman" w:cs="Times New Roman"/>
          <w:color w:val="000000"/>
          <w:szCs w:val="24"/>
          <w:lang w:eastAsia="hu-HU"/>
        </w:rPr>
        <w:t>• a büntetések, az intézkedések, egyes kényszerintézkedések és a szabálysértési elzárás végrehajtásáról szóló 2013. évi CCXL. törvény,</w:t>
      </w:r>
      <w:r w:rsidRPr="001D22E2">
        <w:rPr>
          <w:rFonts w:eastAsia="Times New Roman" w:cs="Times New Roman"/>
          <w:color w:val="000000"/>
          <w:szCs w:val="24"/>
          <w:lang w:eastAsia="hu-HU"/>
        </w:rPr>
        <w:br/>
        <w:t xml:space="preserve">• a szabadságvesztés, az elzárás, az előzetes letartóztatás és a rendbírság helyébe lépő elzárás </w:t>
      </w:r>
      <w:r w:rsidRPr="001D22E2">
        <w:rPr>
          <w:rFonts w:eastAsia="Times New Roman" w:cs="Times New Roman"/>
          <w:color w:val="000000"/>
          <w:szCs w:val="24"/>
          <w:lang w:eastAsia="hu-HU"/>
        </w:rPr>
        <w:lastRenderedPageBreak/>
        <w:t>végrehajtásának részletes szabályairól szóló 16/2014. (XII. 19.) IM rendelet,</w:t>
      </w:r>
      <w:r w:rsidRPr="001D22E2">
        <w:rPr>
          <w:rFonts w:eastAsia="Times New Roman" w:cs="Times New Roman"/>
          <w:color w:val="000000"/>
          <w:szCs w:val="24"/>
          <w:lang w:eastAsia="hu-HU"/>
        </w:rPr>
        <w:br/>
        <w:t>• a fogvatartott személy esetében a büntetőeljárás lefolytatása során, továbbá a büntetőügyekben hozott határozatok végrehajtása során a bíróságokra és egyéb szervekre háruló feladatokról szóló 9/2018. (VI.11.) IM rendelet</w:t>
      </w:r>
    </w:p>
    <w:p w:rsidR="001D22E2" w:rsidRPr="001D22E2" w:rsidRDefault="001D22E2" w:rsidP="001D22E2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hu-HU"/>
        </w:rPr>
      </w:pPr>
      <w:r w:rsidRPr="001D22E2">
        <w:rPr>
          <w:rFonts w:eastAsia="Times New Roman" w:cs="Times New Roman"/>
          <w:color w:val="000000"/>
          <w:szCs w:val="24"/>
          <w:lang w:eastAsia="hu-HU"/>
        </w:rPr>
        <w:t>Amennyiben kártalanítási beadvány benyújtását tervezi, nyomatékkal </w:t>
      </w:r>
      <w:r w:rsidRPr="001D22E2">
        <w:rPr>
          <w:rFonts w:eastAsia="Times New Roman" w:cs="Times New Roman"/>
          <w:b/>
          <w:bCs/>
          <w:color w:val="000000"/>
          <w:szCs w:val="24"/>
          <w:lang w:eastAsia="hu-HU"/>
        </w:rPr>
        <w:t>felhívjuk a figyelmét a fenti jogszabályok áttanulmányozására annak érdekében, hogy a tájékoztatóban foglaltakra vonatkozó valamennyi jogával és kötelezettségével tisztában legyen!</w:t>
      </w:r>
    </w:p>
    <w:p w:rsidR="001D22E2" w:rsidRPr="001D22E2" w:rsidRDefault="001D22E2" w:rsidP="001D22E2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hu-HU"/>
        </w:rPr>
      </w:pPr>
      <w:r w:rsidRPr="001D22E2">
        <w:rPr>
          <w:rFonts w:eastAsia="Times New Roman" w:cs="Times New Roman"/>
          <w:color w:val="000000"/>
          <w:szCs w:val="24"/>
          <w:lang w:eastAsia="hu-HU"/>
        </w:rPr>
        <w:t>Kérjük, hogy a Büntetés-végrehajtás Országos Parancsnoksága részére ne küldjön válaszlevelet vagy másolatot, mivel kizárólag az utolsó szabadulás helye szerinti büntetés-végrehajtási intézet jogosult az illetékes büntetés-végrehajtási bírónak megküldeni az eljáráshoz szükséges iratokat. A nyilatkozatot jogainak teljes körű érvényesítése, valamint a gyorsabb ügyintézés érdekében gondosan és maradéktalanul töltse ki.</w:t>
      </w:r>
    </w:p>
    <w:p w:rsidR="001D22E2" w:rsidRPr="001D22E2" w:rsidRDefault="001D22E2" w:rsidP="001D22E2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hu-HU"/>
        </w:rPr>
      </w:pPr>
      <w:r w:rsidRPr="001D22E2">
        <w:rPr>
          <w:rFonts w:eastAsia="Times New Roman" w:cs="Times New Roman"/>
          <w:color w:val="000000"/>
          <w:szCs w:val="24"/>
          <w:lang w:eastAsia="hu-HU"/>
        </w:rPr>
        <w:t>________________________________________</w:t>
      </w:r>
      <w:r w:rsidRPr="001D22E2">
        <w:rPr>
          <w:rFonts w:eastAsia="Times New Roman" w:cs="Times New Roman"/>
          <w:color w:val="000000"/>
          <w:szCs w:val="24"/>
          <w:lang w:eastAsia="hu-HU"/>
        </w:rPr>
        <w:br/>
        <w:t>  [1] A Bv. tv. bekezdései szerint: kártalanítás jár az elítéltnek a fogvatartása során a jogszabályban előírt élettér biztosításának hiánya és az ehhez esetlegesen kapcsolódó más, a kínzás, kegyetlen, embertelen vagy megalázó bánásmód tilalmába ütköző elhelyezési körülmény, különösen az illemhely elkülönítésének a hiánya, a nem megfelelő szellőztetés, világítás, fűtés vagy rovarirtás (a továbbiakban együtt: alapvető jogokat sértő elhelyezési körülmények) által előidézett sérelem miatt. A kártalanítás minden egyes, az alapvető jogokat sértő elhelyezési körülmények között eltöltött nap után jár. A kártalanítás megfizetésére az állam köteles.</w:t>
      </w:r>
    </w:p>
    <w:p w:rsidR="001D22E2" w:rsidRPr="00DC08F7" w:rsidRDefault="001D22E2" w:rsidP="001D22E2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sectPr w:rsidR="001D22E2" w:rsidRPr="00DC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E2" w:rsidRDefault="001D22E2" w:rsidP="00DC08F7">
      <w:pPr>
        <w:spacing w:after="0" w:line="240" w:lineRule="auto"/>
      </w:pPr>
      <w:r>
        <w:separator/>
      </w:r>
    </w:p>
  </w:endnote>
  <w:endnote w:type="continuationSeparator" w:id="0">
    <w:p w:rsidR="001D22E2" w:rsidRDefault="001D22E2" w:rsidP="00DC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E2" w:rsidRDefault="001D22E2" w:rsidP="00DC08F7">
      <w:pPr>
        <w:spacing w:after="0" w:line="240" w:lineRule="auto"/>
      </w:pPr>
      <w:r>
        <w:separator/>
      </w:r>
    </w:p>
  </w:footnote>
  <w:footnote w:type="continuationSeparator" w:id="0">
    <w:p w:rsidR="001D22E2" w:rsidRDefault="001D22E2" w:rsidP="00DC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63"/>
    <w:multiLevelType w:val="hybridMultilevel"/>
    <w:tmpl w:val="2EAA9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76F7"/>
    <w:multiLevelType w:val="hybridMultilevel"/>
    <w:tmpl w:val="415A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701D1"/>
    <w:multiLevelType w:val="hybridMultilevel"/>
    <w:tmpl w:val="3C5AA5E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92"/>
    <w:rsid w:val="001D22E2"/>
    <w:rsid w:val="001E1292"/>
    <w:rsid w:val="00462393"/>
    <w:rsid w:val="005703D5"/>
    <w:rsid w:val="00837536"/>
    <w:rsid w:val="00C7080D"/>
    <w:rsid w:val="00D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F7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C08F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C08F7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08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08F7"/>
    <w:rPr>
      <w:rFonts w:ascii="Times New Roman" w:hAnsi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C08F7"/>
    <w:rPr>
      <w:vertAlign w:val="superscript"/>
    </w:rPr>
  </w:style>
  <w:style w:type="character" w:styleId="Kiemels2">
    <w:name w:val="Strong"/>
    <w:basedOn w:val="Bekezdsalapbettpusa"/>
    <w:uiPriority w:val="22"/>
    <w:qFormat/>
    <w:rsid w:val="001D22E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D22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F7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C08F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C08F7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08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08F7"/>
    <w:rPr>
      <w:rFonts w:ascii="Times New Roman" w:hAnsi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C08F7"/>
    <w:rPr>
      <w:vertAlign w:val="superscript"/>
    </w:rPr>
  </w:style>
  <w:style w:type="character" w:styleId="Kiemels2">
    <w:name w:val="Strong"/>
    <w:basedOn w:val="Bekezdsalapbettpusa"/>
    <w:uiPriority w:val="22"/>
    <w:qFormat/>
    <w:rsid w:val="001D22E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D22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dcterms:created xsi:type="dcterms:W3CDTF">2024-06-13T12:18:00Z</dcterms:created>
  <dcterms:modified xsi:type="dcterms:W3CDTF">2024-06-13T12:18:00Z</dcterms:modified>
</cp:coreProperties>
</file>