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F7" w:rsidRPr="001D22E2" w:rsidRDefault="00DC08F7" w:rsidP="001D22E2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eastAsia="Calibri" w:cs="Times New Roman"/>
          <w:b/>
          <w:szCs w:val="24"/>
        </w:rPr>
      </w:pPr>
      <w:bookmarkStart w:id="0" w:name="_GoBack"/>
      <w:bookmarkEnd w:id="0"/>
      <w:r w:rsidRPr="001D22E2">
        <w:rPr>
          <w:rFonts w:eastAsia="Calibri" w:cs="Times New Roman"/>
          <w:b/>
          <w:szCs w:val="24"/>
        </w:rPr>
        <w:t>számú melléklet</w:t>
      </w:r>
    </w:p>
    <w:p w:rsidR="00DC08F7" w:rsidRPr="008E79BB" w:rsidRDefault="00DC08F7" w:rsidP="00DC08F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DC08F7" w:rsidRPr="001D22E2" w:rsidRDefault="00DC08F7" w:rsidP="00DC08F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1D22E2">
        <w:rPr>
          <w:rFonts w:eastAsia="Calibri" w:cs="Times New Roman"/>
          <w:b/>
          <w:szCs w:val="24"/>
        </w:rPr>
        <w:t>Tájékoztató a fogvatartottak részére az alapvető jogokat sértő elhelyezési körülmények miatti kártalanításról</w:t>
      </w:r>
    </w:p>
    <w:p w:rsidR="00DC08F7" w:rsidRPr="001D22E2" w:rsidRDefault="00DC08F7" w:rsidP="00DC08F7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1D22E2" w:rsidRPr="001D22E2" w:rsidRDefault="001D22E2" w:rsidP="00837536">
      <w:pPr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1D22E2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hu-HU"/>
        </w:rPr>
        <w:t>Az Emberi Jogok Európai Bírósága </w:t>
      </w:r>
      <w:r w:rsidRPr="001D22E2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(a továbbiakban: EJEB)</w:t>
      </w:r>
      <w:r w:rsidRPr="001D22E2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hu-HU"/>
        </w:rPr>
        <w:t xml:space="preserve"> előtt folyamatban volt, a Magyarországi büntetés-végrehajtási intézetek túlzsúfoltsága és </w:t>
      </w:r>
      <w:proofErr w:type="spellStart"/>
      <w:r w:rsidRPr="001D22E2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hu-HU"/>
        </w:rPr>
        <w:t>anem</w:t>
      </w:r>
      <w:proofErr w:type="spellEnd"/>
      <w:r w:rsidRPr="001D22E2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hu-HU"/>
        </w:rPr>
        <w:t xml:space="preserve"> megfelelő elhelyezési körülményeivel kapcsolatos beadványokban olyan döntés született, mely szerint a nemzetközi bíróság azok elbírálását felfüggesztette, és azok elbírálását – a jogszabályban meghatározott jogvesztő határidőn belüli benyújtás esetén – 2017. január 1. napjától nemzeti hatáskörbe utalta. </w:t>
      </w:r>
    </w:p>
    <w:p w:rsidR="001D22E2" w:rsidRPr="001D22E2" w:rsidRDefault="001D22E2" w:rsidP="00837536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A büntetések, az intézkedések, egyes kényszerintézkedések és a szabálysértési elzárás végrehajtásáról szóló 2013. évi CCXL. törvény (a továbbiakban: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. tv.) jelenleg hatályos szabályozás szerint a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Bv.tv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>. 75/B. § alapján kártalanítási kérelem előterjesztésére jogosult az elítélt és az egyéb jogcímen fogvatartott vagy védőjük, amennyiben a jogszabályban meghatározott élettér hiánya és az ehhez esetlegesen kapcsolódó egyéb hátrányos elhelyezési körülmények miatt sérültek az alapvető jogai.[1] Fontos, hogy kártalanítás iránti kérelmet a kifogásolható elhelyezési körülmények megszűnésének napjától számított hat hónapon belül lehet előterjeszteni. 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A kártalanítás iránti igényt írásban, a külön jogszabályban a kérelem benyújtására rendszeresített nyomtatványon, a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fogvatartás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 helye szerinti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. intézetnél, ha pedig az elítélt vagy az egyéb jogcímen fogvatartott már szabadult, annál a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>. intézetnél kell benyújtani, ahonnan a szabadítás történt. 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 xml:space="preserve">A nyomtatványt, a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fogvatartás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 helye szerinti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. intézetnél, ha pedig az elítélt vagy az egyéb jogcímen fogvatartott már szabadult, annál a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>. intézetnél kell benyújtani, ahonnan a szabadítás történt. 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 xml:space="preserve">A beérkező kérelmeket az illetékes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. intézet megvizsgálja és annak eredményeként azt visszautasítja, egyszerűsített elbírálással kártalanítási összeget állapít meg (1.200,- forint egy napra eső összeg), továbbá a jogszabályban meghatározottak alapján intézkedik a kérelem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>. bíróhoz történő továbbítása iránt.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A büntetés-végrehajtási bíró a hozzá felterjesztett kártalanítási beadvány vizsgálatát követően a kérelmet elutasítja vagy kártalanítási összeget állapít meg (1.200-1.600-, forint egy napra eső összeg)  az elhelyezési körülmények függvényében. A megítélt kártalanítás kifizetése iránt az igazságügyért felelős miniszter intézkedik.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A kifizetés a kártalanítási döntés alapján az elítélt részére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 xml:space="preserve">•    ha fogva van, a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>. intézet által kezelt letéti számlájára való átutalással,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•    szabadlábra helyezését követően kizárólag olyan fizetési számlára való átutalással, amelynek számlatulajdonosa és a számla feletti kizárólagos rendelkezési jogosultja az elítélt.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A teljesítési adatok, így különösen a számlaszám megváltoztatását, az elítélt az igazságügyért felelős miniszterhez megtett bejelentéssel - legfeljebb egy alkalommal - kezdeményezheti.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</w:r>
      <w:r w:rsidRPr="001D22E2">
        <w:rPr>
          <w:rFonts w:eastAsia="Times New Roman" w:cs="Times New Roman"/>
          <w:b/>
          <w:bCs/>
          <w:color w:val="000000"/>
          <w:szCs w:val="24"/>
          <w:lang w:eastAsia="hu-HU"/>
        </w:rPr>
        <w:t>Figyelem!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A részletes szabályok a következő joganyagokban találhatóak: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• a büntetések, az intézkedések, egyes kényszerintézkedések és a szabálysértési elzárás végrehajtásáról szóló 2013. évi CCXL. törvény,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 xml:space="preserve">• a szabadságvesztés, az elzárás, az előzetes letartóztatás és a rendbírság helyébe lépő elzárás </w:t>
      </w:r>
      <w:r w:rsidRPr="001D22E2">
        <w:rPr>
          <w:rFonts w:eastAsia="Times New Roman" w:cs="Times New Roman"/>
          <w:color w:val="000000"/>
          <w:szCs w:val="24"/>
          <w:lang w:eastAsia="hu-HU"/>
        </w:rPr>
        <w:lastRenderedPageBreak/>
        <w:t>végrehajtásának részletes szabályairól szóló 16/2014. (XII. 19.) IM rendelet,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• a fogvatartott személy esetében a büntetőeljárás lefolytatása során, továbbá a büntetőügyekben hozott határozatok végrehajtása során a bíróságokra és egyéb szervekre háruló feladatokról szóló 9/2018. (VI.11.) IM rendelet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Amennyiben kártalanítási beadvány benyújtását tervezi, nyomatékkal </w:t>
      </w:r>
      <w:r w:rsidRPr="001D22E2">
        <w:rPr>
          <w:rFonts w:eastAsia="Times New Roman" w:cs="Times New Roman"/>
          <w:b/>
          <w:bCs/>
          <w:color w:val="000000"/>
          <w:szCs w:val="24"/>
          <w:lang w:eastAsia="hu-HU"/>
        </w:rPr>
        <w:t>felhívjuk a figyelmét a fenti jogszabályok áttanulmányozására annak érdekében, hogy a tájékoztatóban foglaltakra vonatkozó valamennyi jogával és kötelezettségével tisztában legyen!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Kérjük, hogy a Büntetés-végrehajtás Országos Parancsnoksága részére ne küldjön válaszlevelet vagy másolatot, mivel kizárólag az utolsó szabadulás helye szerinti büntetés-végrehajtási intézet jogosult az illetékes büntetés-végrehajtási bírónak megküldeni az eljáráshoz szükséges iratokat. A nyilatkozatot jogainak teljes körű érvényesítése, valamint a gyorsabb ügyintézés érdekében gondosan és maradéktalanul töltse ki.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________________________________________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 xml:space="preserve">  [1] A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Bv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. tv. bekezdései szerint: kártalanítás jár az elítéltnek a </w:t>
      </w:r>
      <w:proofErr w:type="spellStart"/>
      <w:r w:rsidRPr="001D22E2">
        <w:rPr>
          <w:rFonts w:eastAsia="Times New Roman" w:cs="Times New Roman"/>
          <w:color w:val="000000"/>
          <w:szCs w:val="24"/>
          <w:lang w:eastAsia="hu-HU"/>
        </w:rPr>
        <w:t>fogvatartása</w:t>
      </w:r>
      <w:proofErr w:type="spellEnd"/>
      <w:r w:rsidRPr="001D22E2">
        <w:rPr>
          <w:rFonts w:eastAsia="Times New Roman" w:cs="Times New Roman"/>
          <w:color w:val="000000"/>
          <w:szCs w:val="24"/>
          <w:lang w:eastAsia="hu-HU"/>
        </w:rPr>
        <w:t xml:space="preserve"> során a jogszabályban előírt élettér biztosításának hiánya és az ehhez esetlegesen kapcsolódó más, a kínzás, kegyetlen, embertelen vagy megalázó bánásmód tilalmába ütköző elhelyezési körülmény, különösen az illemhely elkülönítésének a hiánya, a nem megfelelő szellőztetés, világítás, fűtés vagy rovarirtás (a továbbiakban együtt: alapvető jogokat sértő elhelyezési körülmények) által előidézett sérelem miatt. A kártalanítás minden egyes, az alapvető jogokat sértő elhelyezési körülmények között eltöltött nap után jár. A kártalanítás megfizetésére az állam köteles.</w:t>
      </w:r>
    </w:p>
    <w:p w:rsidR="001D22E2" w:rsidRPr="00DC08F7" w:rsidRDefault="001D22E2" w:rsidP="001D22E2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sectPr w:rsidR="001D22E2" w:rsidRPr="00DC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E2" w:rsidRDefault="001D22E2" w:rsidP="00DC08F7">
      <w:pPr>
        <w:spacing w:after="0" w:line="240" w:lineRule="auto"/>
      </w:pPr>
      <w:r>
        <w:separator/>
      </w:r>
    </w:p>
  </w:endnote>
  <w:endnote w:type="continuationSeparator" w:id="0">
    <w:p w:rsidR="001D22E2" w:rsidRDefault="001D22E2" w:rsidP="00D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E2" w:rsidRDefault="001D22E2" w:rsidP="00DC08F7">
      <w:pPr>
        <w:spacing w:after="0" w:line="240" w:lineRule="auto"/>
      </w:pPr>
      <w:r>
        <w:separator/>
      </w:r>
    </w:p>
  </w:footnote>
  <w:footnote w:type="continuationSeparator" w:id="0">
    <w:p w:rsidR="001D22E2" w:rsidRDefault="001D22E2" w:rsidP="00DC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6F7"/>
    <w:multiLevelType w:val="hybridMultilevel"/>
    <w:tmpl w:val="415A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701D1"/>
    <w:multiLevelType w:val="hybridMultilevel"/>
    <w:tmpl w:val="3C5AA5E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92"/>
    <w:rsid w:val="00033DA5"/>
    <w:rsid w:val="001D22E2"/>
    <w:rsid w:val="001E1292"/>
    <w:rsid w:val="005703D5"/>
    <w:rsid w:val="00837536"/>
    <w:rsid w:val="00C7080D"/>
    <w:rsid w:val="00D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F7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C08F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DC08F7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08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08F7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DC08F7"/>
    <w:rPr>
      <w:vertAlign w:val="superscript"/>
    </w:rPr>
  </w:style>
  <w:style w:type="character" w:styleId="Kiemels2">
    <w:name w:val="Strong"/>
    <w:basedOn w:val="Bekezdsalapbettpusa"/>
    <w:uiPriority w:val="22"/>
    <w:qFormat/>
    <w:rsid w:val="001D22E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D22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F7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C08F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DC08F7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08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08F7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DC08F7"/>
    <w:rPr>
      <w:vertAlign w:val="superscript"/>
    </w:rPr>
  </w:style>
  <w:style w:type="character" w:styleId="Kiemels2">
    <w:name w:val="Strong"/>
    <w:basedOn w:val="Bekezdsalapbettpusa"/>
    <w:uiPriority w:val="22"/>
    <w:qFormat/>
    <w:rsid w:val="001D22E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D22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4247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dcterms:created xsi:type="dcterms:W3CDTF">2025-03-31T12:35:00Z</dcterms:created>
  <dcterms:modified xsi:type="dcterms:W3CDTF">2025-03-31T12:35:00Z</dcterms:modified>
</cp:coreProperties>
</file>