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273" w:rsidRDefault="008F0216" w:rsidP="008F0216">
      <w:pPr>
        <w:spacing w:after="0" w:line="240" w:lineRule="auto"/>
        <w:jc w:val="center"/>
        <w:rPr>
          <w:rFonts w:ascii="Times New Roman" w:hAnsi="Times New Roman" w:cs="Times New Roman"/>
          <w:b/>
          <w:sz w:val="28"/>
          <w:szCs w:val="28"/>
        </w:rPr>
      </w:pPr>
      <w:r w:rsidRPr="008F0216">
        <w:rPr>
          <w:rFonts w:ascii="Times New Roman" w:hAnsi="Times New Roman" w:cs="Times New Roman"/>
          <w:b/>
          <w:sz w:val="28"/>
          <w:szCs w:val="28"/>
        </w:rPr>
        <w:t>Adat</w:t>
      </w:r>
      <w:r w:rsidR="00F97273">
        <w:rPr>
          <w:rFonts w:ascii="Times New Roman" w:hAnsi="Times New Roman" w:cs="Times New Roman"/>
          <w:b/>
          <w:sz w:val="28"/>
          <w:szCs w:val="28"/>
        </w:rPr>
        <w:t>lap</w:t>
      </w:r>
    </w:p>
    <w:p w:rsidR="00886EC1" w:rsidRPr="008F0216" w:rsidRDefault="00F97273" w:rsidP="008F021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adatvédelmi nyilvántartásba vételhez</w:t>
      </w:r>
    </w:p>
    <w:p w:rsidR="008F0216" w:rsidRPr="00A515FE" w:rsidRDefault="008F0216" w:rsidP="008F0216">
      <w:pPr>
        <w:spacing w:after="0" w:line="240" w:lineRule="auto"/>
        <w:jc w:val="center"/>
        <w:rPr>
          <w:rFonts w:ascii="Times New Roman" w:hAnsi="Times New Roman" w:cs="Times New Roman"/>
          <w:b/>
          <w:sz w:val="20"/>
          <w:szCs w:val="20"/>
        </w:rPr>
      </w:pPr>
    </w:p>
    <w:tbl>
      <w:tblPr>
        <w:tblStyle w:val="Rcsostblzat"/>
        <w:tblW w:w="0" w:type="auto"/>
        <w:tblLook w:val="04A0" w:firstRow="1" w:lastRow="0" w:firstColumn="1" w:lastColumn="0" w:noHBand="0" w:noVBand="1"/>
      </w:tblPr>
      <w:tblGrid>
        <w:gridCol w:w="4606"/>
        <w:gridCol w:w="4606"/>
      </w:tblGrid>
      <w:tr w:rsidR="008F0216" w:rsidTr="00A515FE">
        <w:trPr>
          <w:trHeight w:val="454"/>
        </w:trPr>
        <w:tc>
          <w:tcPr>
            <w:tcW w:w="4606" w:type="dxa"/>
          </w:tcPr>
          <w:p w:rsidR="008F0216" w:rsidRPr="008F0216" w:rsidRDefault="00C319A3" w:rsidP="00623E14">
            <w:pPr>
              <w:rPr>
                <w:rFonts w:ascii="Times New Roman" w:hAnsi="Times New Roman" w:cs="Times New Roman"/>
                <w:sz w:val="20"/>
                <w:szCs w:val="20"/>
              </w:rPr>
            </w:pPr>
            <w:r>
              <w:rPr>
                <w:rFonts w:ascii="Times New Roman" w:hAnsi="Times New Roman" w:cs="Times New Roman"/>
                <w:sz w:val="20"/>
                <w:szCs w:val="20"/>
              </w:rPr>
              <w:t>Az adatkezelés megnevezése</w:t>
            </w:r>
          </w:p>
        </w:tc>
        <w:tc>
          <w:tcPr>
            <w:tcW w:w="4606" w:type="dxa"/>
          </w:tcPr>
          <w:p w:rsidR="008F0216" w:rsidRPr="008F0216" w:rsidRDefault="00CE7688" w:rsidP="00DD6066">
            <w:pPr>
              <w:jc w:val="both"/>
              <w:rPr>
                <w:rFonts w:ascii="Times New Roman" w:hAnsi="Times New Roman" w:cs="Times New Roman"/>
                <w:sz w:val="20"/>
                <w:szCs w:val="20"/>
              </w:rPr>
            </w:pPr>
            <w:r w:rsidRPr="00CE7688">
              <w:rPr>
                <w:rFonts w:ascii="Times New Roman" w:eastAsia="Times New Roman" w:hAnsi="Times New Roman" w:cs="Times New Roman"/>
                <w:bCs/>
                <w:color w:val="000000"/>
                <w:sz w:val="20"/>
                <w:szCs w:val="20"/>
                <w:lang w:eastAsia="hu-HU"/>
              </w:rPr>
              <w:t xml:space="preserve">UNIPASS </w:t>
            </w:r>
            <w:r w:rsidR="00DD6066">
              <w:rPr>
                <w:rFonts w:ascii="Times New Roman" w:eastAsia="Times New Roman" w:hAnsi="Times New Roman" w:cs="Times New Roman"/>
                <w:bCs/>
                <w:color w:val="000000"/>
                <w:sz w:val="20"/>
                <w:szCs w:val="20"/>
                <w:lang w:eastAsia="hu-HU"/>
              </w:rPr>
              <w:t>rendszer működtetése</w:t>
            </w:r>
          </w:p>
        </w:tc>
      </w:tr>
      <w:tr w:rsidR="008F0216" w:rsidTr="00A515FE">
        <w:trPr>
          <w:trHeight w:val="454"/>
        </w:trPr>
        <w:tc>
          <w:tcPr>
            <w:tcW w:w="4606" w:type="dxa"/>
          </w:tcPr>
          <w:p w:rsidR="008F0216" w:rsidRPr="008F0216" w:rsidRDefault="00C319A3" w:rsidP="00623E14">
            <w:pPr>
              <w:rPr>
                <w:rFonts w:ascii="Times New Roman" w:hAnsi="Times New Roman" w:cs="Times New Roman"/>
                <w:sz w:val="20"/>
                <w:szCs w:val="20"/>
              </w:rPr>
            </w:pPr>
            <w:r>
              <w:rPr>
                <w:rFonts w:ascii="Times New Roman" w:hAnsi="Times New Roman" w:cs="Times New Roman"/>
                <w:sz w:val="20"/>
                <w:szCs w:val="20"/>
              </w:rPr>
              <w:t>Az adatkezelés célja</w:t>
            </w:r>
          </w:p>
        </w:tc>
        <w:tc>
          <w:tcPr>
            <w:tcW w:w="4606" w:type="dxa"/>
          </w:tcPr>
          <w:p w:rsidR="008F0216" w:rsidRPr="008F0216" w:rsidRDefault="00DD6066" w:rsidP="008F0216">
            <w:pPr>
              <w:jc w:val="both"/>
              <w:rPr>
                <w:rFonts w:ascii="Times New Roman" w:hAnsi="Times New Roman" w:cs="Times New Roman"/>
                <w:sz w:val="20"/>
                <w:szCs w:val="20"/>
              </w:rPr>
            </w:pPr>
            <w:r>
              <w:rPr>
                <w:rFonts w:ascii="Times New Roman" w:eastAsia="Times New Roman" w:hAnsi="Times New Roman" w:cs="Times New Roman"/>
                <w:color w:val="000000"/>
                <w:sz w:val="20"/>
                <w:szCs w:val="20"/>
                <w:lang w:eastAsia="hu-HU"/>
              </w:rPr>
              <w:t>a személyi állományi tagok és az intézet területére belépni jogosult személyek mozgásának biztosítása</w:t>
            </w:r>
          </w:p>
        </w:tc>
      </w:tr>
      <w:tr w:rsidR="008F0216" w:rsidTr="00A515FE">
        <w:trPr>
          <w:trHeight w:val="454"/>
        </w:trPr>
        <w:tc>
          <w:tcPr>
            <w:tcW w:w="4606" w:type="dxa"/>
          </w:tcPr>
          <w:p w:rsidR="008F0216" w:rsidRPr="008F0216" w:rsidRDefault="00C319A3" w:rsidP="00623E14">
            <w:pPr>
              <w:rPr>
                <w:rFonts w:ascii="Times New Roman" w:hAnsi="Times New Roman" w:cs="Times New Roman"/>
                <w:sz w:val="20"/>
                <w:szCs w:val="20"/>
              </w:rPr>
            </w:pPr>
            <w:r>
              <w:rPr>
                <w:rFonts w:ascii="Times New Roman" w:hAnsi="Times New Roman" w:cs="Times New Roman"/>
                <w:sz w:val="20"/>
                <w:szCs w:val="20"/>
              </w:rPr>
              <w:t>Az adatkezelés jogalapja</w:t>
            </w:r>
          </w:p>
        </w:tc>
        <w:tc>
          <w:tcPr>
            <w:tcW w:w="4606" w:type="dxa"/>
          </w:tcPr>
          <w:p w:rsidR="008F0216" w:rsidRPr="008F0216" w:rsidRDefault="00623E14" w:rsidP="008F0216">
            <w:pPr>
              <w:jc w:val="both"/>
              <w:rPr>
                <w:rFonts w:ascii="Times New Roman" w:hAnsi="Times New Roman" w:cs="Times New Roman"/>
                <w:sz w:val="20"/>
                <w:szCs w:val="20"/>
              </w:rPr>
            </w:pPr>
            <w:r>
              <w:rPr>
                <w:rFonts w:ascii="Times New Roman" w:eastAsia="Times New Roman" w:hAnsi="Times New Roman" w:cs="Times New Roman"/>
                <w:color w:val="000000"/>
                <w:sz w:val="20"/>
                <w:szCs w:val="20"/>
                <w:lang w:eastAsia="hu-HU"/>
              </w:rPr>
              <w:t xml:space="preserve">GDPR 6. cikk (1) bek. c) pontja; 1995. évi CVII: törvény; 3/2016. </w:t>
            </w:r>
            <w:r w:rsidRPr="0078723D">
              <w:rPr>
                <w:rFonts w:ascii="Times New Roman" w:eastAsia="Times New Roman" w:hAnsi="Times New Roman" w:cs="Times New Roman"/>
                <w:color w:val="000000"/>
                <w:sz w:val="20"/>
                <w:szCs w:val="20"/>
                <w:lang w:eastAsia="hu-HU"/>
              </w:rPr>
              <w:t>BM utasítás</w:t>
            </w:r>
          </w:p>
        </w:tc>
      </w:tr>
      <w:tr w:rsidR="008F0216" w:rsidTr="00A515FE">
        <w:trPr>
          <w:trHeight w:val="454"/>
        </w:trPr>
        <w:tc>
          <w:tcPr>
            <w:tcW w:w="4606" w:type="dxa"/>
          </w:tcPr>
          <w:p w:rsidR="008F0216" w:rsidRPr="008F0216" w:rsidRDefault="00C319A3" w:rsidP="00623E14">
            <w:pPr>
              <w:rPr>
                <w:rFonts w:ascii="Times New Roman" w:hAnsi="Times New Roman" w:cs="Times New Roman"/>
                <w:sz w:val="20"/>
                <w:szCs w:val="20"/>
              </w:rPr>
            </w:pPr>
            <w:r>
              <w:rPr>
                <w:rFonts w:ascii="Times New Roman" w:hAnsi="Times New Roman" w:cs="Times New Roman"/>
                <w:sz w:val="20"/>
                <w:szCs w:val="20"/>
              </w:rPr>
              <w:t>Az adatok fajtája</w:t>
            </w:r>
          </w:p>
        </w:tc>
        <w:tc>
          <w:tcPr>
            <w:tcW w:w="4606" w:type="dxa"/>
          </w:tcPr>
          <w:p w:rsidR="008F0216" w:rsidRPr="008F0216" w:rsidRDefault="00623E14" w:rsidP="003139FE">
            <w:pPr>
              <w:jc w:val="both"/>
              <w:rPr>
                <w:rFonts w:ascii="Times New Roman" w:hAnsi="Times New Roman" w:cs="Times New Roman"/>
                <w:sz w:val="20"/>
                <w:szCs w:val="20"/>
              </w:rPr>
            </w:pPr>
            <w:r>
              <w:rPr>
                <w:rFonts w:ascii="Times New Roman" w:hAnsi="Times New Roman" w:cs="Times New Roman"/>
                <w:sz w:val="20"/>
                <w:szCs w:val="20"/>
              </w:rPr>
              <w:t>az érintett neve, telefonszáma, anyja neve, lakcíme, személyi állományi tag esetén rendfokozata</w:t>
            </w:r>
            <w:r w:rsidR="008D2A34">
              <w:rPr>
                <w:rFonts w:ascii="Times New Roman" w:hAnsi="Times New Roman" w:cs="Times New Roman"/>
                <w:sz w:val="20"/>
                <w:szCs w:val="20"/>
              </w:rPr>
              <w:t xml:space="preserve"> </w:t>
            </w:r>
          </w:p>
        </w:tc>
      </w:tr>
      <w:tr w:rsidR="008F0216" w:rsidTr="00A515FE">
        <w:trPr>
          <w:trHeight w:val="454"/>
        </w:trPr>
        <w:tc>
          <w:tcPr>
            <w:tcW w:w="4606" w:type="dxa"/>
          </w:tcPr>
          <w:p w:rsidR="008F0216" w:rsidRPr="008F0216" w:rsidRDefault="00981C22" w:rsidP="00623E14">
            <w:pPr>
              <w:rPr>
                <w:rFonts w:ascii="Times New Roman" w:hAnsi="Times New Roman" w:cs="Times New Roman"/>
                <w:sz w:val="20"/>
                <w:szCs w:val="20"/>
              </w:rPr>
            </w:pPr>
            <w:r>
              <w:rPr>
                <w:rFonts w:ascii="Times New Roman" w:hAnsi="Times New Roman" w:cs="Times New Roman"/>
                <w:sz w:val="20"/>
                <w:szCs w:val="20"/>
              </w:rPr>
              <w:t>Az érintettek köre</w:t>
            </w:r>
          </w:p>
        </w:tc>
        <w:tc>
          <w:tcPr>
            <w:tcW w:w="4606" w:type="dxa"/>
          </w:tcPr>
          <w:p w:rsidR="008F0216" w:rsidRPr="008F0216" w:rsidRDefault="00623E14" w:rsidP="008F0216">
            <w:pPr>
              <w:jc w:val="both"/>
              <w:rPr>
                <w:rFonts w:ascii="Times New Roman" w:hAnsi="Times New Roman" w:cs="Times New Roman"/>
                <w:sz w:val="20"/>
                <w:szCs w:val="20"/>
              </w:rPr>
            </w:pPr>
            <w:r>
              <w:rPr>
                <w:rFonts w:ascii="Times New Roman" w:hAnsi="Times New Roman" w:cs="Times New Roman"/>
                <w:sz w:val="20"/>
                <w:szCs w:val="20"/>
              </w:rPr>
              <w:t>személyi állományi tagok, az intézet területére belépni jogosultak köre</w:t>
            </w:r>
          </w:p>
        </w:tc>
      </w:tr>
      <w:tr w:rsidR="008F0216" w:rsidTr="00A515FE">
        <w:trPr>
          <w:trHeight w:val="454"/>
        </w:trPr>
        <w:tc>
          <w:tcPr>
            <w:tcW w:w="4606" w:type="dxa"/>
          </w:tcPr>
          <w:p w:rsidR="008F0216" w:rsidRPr="008F0216" w:rsidRDefault="00981C22" w:rsidP="00623E14">
            <w:pPr>
              <w:rPr>
                <w:rFonts w:ascii="Times New Roman" w:hAnsi="Times New Roman" w:cs="Times New Roman"/>
                <w:sz w:val="20"/>
                <w:szCs w:val="20"/>
              </w:rPr>
            </w:pPr>
            <w:r>
              <w:rPr>
                <w:rFonts w:ascii="Times New Roman" w:hAnsi="Times New Roman" w:cs="Times New Roman"/>
                <w:sz w:val="20"/>
                <w:szCs w:val="20"/>
              </w:rPr>
              <w:t>Az adatok forrása</w:t>
            </w:r>
          </w:p>
        </w:tc>
        <w:tc>
          <w:tcPr>
            <w:tcW w:w="4606" w:type="dxa"/>
          </w:tcPr>
          <w:p w:rsidR="008F0216" w:rsidRPr="008F0216" w:rsidRDefault="008D2A34" w:rsidP="008F0216">
            <w:pPr>
              <w:jc w:val="both"/>
              <w:rPr>
                <w:rFonts w:ascii="Times New Roman" w:hAnsi="Times New Roman" w:cs="Times New Roman"/>
                <w:sz w:val="20"/>
                <w:szCs w:val="20"/>
              </w:rPr>
            </w:pPr>
            <w:r w:rsidRPr="008D2A34">
              <w:rPr>
                <w:rFonts w:ascii="Times New Roman" w:hAnsi="Times New Roman" w:cs="Times New Roman"/>
                <w:sz w:val="20"/>
                <w:szCs w:val="20"/>
              </w:rPr>
              <w:t>szolgálati igazolvány és okmányok</w:t>
            </w:r>
          </w:p>
        </w:tc>
      </w:tr>
      <w:tr w:rsidR="008F0216" w:rsidTr="00A515FE">
        <w:trPr>
          <w:trHeight w:val="454"/>
        </w:trPr>
        <w:tc>
          <w:tcPr>
            <w:tcW w:w="4606" w:type="dxa"/>
          </w:tcPr>
          <w:p w:rsidR="008F0216" w:rsidRPr="008F0216" w:rsidRDefault="00981C22" w:rsidP="00623E14">
            <w:pPr>
              <w:rPr>
                <w:rFonts w:ascii="Times New Roman" w:hAnsi="Times New Roman" w:cs="Times New Roman"/>
                <w:sz w:val="20"/>
                <w:szCs w:val="20"/>
              </w:rPr>
            </w:pPr>
            <w:r>
              <w:rPr>
                <w:rFonts w:ascii="Times New Roman" w:hAnsi="Times New Roman" w:cs="Times New Roman"/>
                <w:sz w:val="20"/>
                <w:szCs w:val="20"/>
              </w:rPr>
              <w:t>A továbbított adatok fajtája</w:t>
            </w:r>
          </w:p>
        </w:tc>
        <w:tc>
          <w:tcPr>
            <w:tcW w:w="4606" w:type="dxa"/>
          </w:tcPr>
          <w:p w:rsidR="008F0216" w:rsidRPr="008F0216" w:rsidRDefault="003139FE" w:rsidP="008F0216">
            <w:pPr>
              <w:jc w:val="both"/>
              <w:rPr>
                <w:rFonts w:ascii="Times New Roman" w:hAnsi="Times New Roman" w:cs="Times New Roman"/>
                <w:sz w:val="20"/>
                <w:szCs w:val="20"/>
              </w:rPr>
            </w:pPr>
            <w:r>
              <w:rPr>
                <w:rFonts w:ascii="Times New Roman" w:hAnsi="Times New Roman" w:cs="Times New Roman"/>
                <w:sz w:val="20"/>
                <w:szCs w:val="20"/>
              </w:rPr>
              <w:t>-</w:t>
            </w:r>
          </w:p>
        </w:tc>
      </w:tr>
      <w:tr w:rsidR="008F0216" w:rsidTr="00A515FE">
        <w:trPr>
          <w:trHeight w:val="454"/>
        </w:trPr>
        <w:tc>
          <w:tcPr>
            <w:tcW w:w="4606" w:type="dxa"/>
          </w:tcPr>
          <w:p w:rsidR="008F0216" w:rsidRPr="008F0216" w:rsidRDefault="00981C22" w:rsidP="00623E14">
            <w:pPr>
              <w:rPr>
                <w:rFonts w:ascii="Times New Roman" w:hAnsi="Times New Roman" w:cs="Times New Roman"/>
                <w:sz w:val="20"/>
                <w:szCs w:val="20"/>
              </w:rPr>
            </w:pPr>
            <w:r>
              <w:rPr>
                <w:rFonts w:ascii="Times New Roman" w:hAnsi="Times New Roman" w:cs="Times New Roman"/>
                <w:sz w:val="20"/>
                <w:szCs w:val="20"/>
              </w:rPr>
              <w:t>A továbbított adatok címzettje</w:t>
            </w:r>
          </w:p>
        </w:tc>
        <w:tc>
          <w:tcPr>
            <w:tcW w:w="4606" w:type="dxa"/>
          </w:tcPr>
          <w:p w:rsidR="008F0216" w:rsidRPr="008F0216" w:rsidRDefault="003139FE" w:rsidP="008F0216">
            <w:pPr>
              <w:jc w:val="both"/>
              <w:rPr>
                <w:rFonts w:ascii="Times New Roman" w:hAnsi="Times New Roman" w:cs="Times New Roman"/>
                <w:sz w:val="20"/>
                <w:szCs w:val="20"/>
              </w:rPr>
            </w:pPr>
            <w:r>
              <w:rPr>
                <w:rFonts w:ascii="Times New Roman" w:hAnsi="Times New Roman" w:cs="Times New Roman"/>
                <w:sz w:val="20"/>
                <w:szCs w:val="20"/>
              </w:rPr>
              <w:t>-</w:t>
            </w:r>
          </w:p>
        </w:tc>
      </w:tr>
      <w:tr w:rsidR="00981C22" w:rsidTr="00A515FE">
        <w:trPr>
          <w:trHeight w:val="454"/>
        </w:trPr>
        <w:tc>
          <w:tcPr>
            <w:tcW w:w="4606" w:type="dxa"/>
          </w:tcPr>
          <w:p w:rsidR="00981C22" w:rsidRPr="008F0216" w:rsidRDefault="00BF1696" w:rsidP="00623E14">
            <w:pPr>
              <w:rPr>
                <w:rFonts w:ascii="Times New Roman" w:hAnsi="Times New Roman" w:cs="Times New Roman"/>
                <w:sz w:val="20"/>
                <w:szCs w:val="20"/>
              </w:rPr>
            </w:pPr>
            <w:r>
              <w:rPr>
                <w:rFonts w:ascii="Times New Roman" w:hAnsi="Times New Roman" w:cs="Times New Roman"/>
                <w:sz w:val="20"/>
                <w:szCs w:val="20"/>
              </w:rPr>
              <w:t>Az adattovábbítás jogalapja</w:t>
            </w:r>
          </w:p>
        </w:tc>
        <w:tc>
          <w:tcPr>
            <w:tcW w:w="4606" w:type="dxa"/>
          </w:tcPr>
          <w:p w:rsidR="00981C22" w:rsidRPr="008F0216" w:rsidRDefault="003139FE" w:rsidP="008F0216">
            <w:pPr>
              <w:jc w:val="both"/>
              <w:rPr>
                <w:rFonts w:ascii="Times New Roman" w:hAnsi="Times New Roman" w:cs="Times New Roman"/>
                <w:sz w:val="20"/>
                <w:szCs w:val="20"/>
              </w:rPr>
            </w:pPr>
            <w:r>
              <w:rPr>
                <w:rFonts w:ascii="Times New Roman" w:hAnsi="Times New Roman" w:cs="Times New Roman"/>
                <w:sz w:val="20"/>
                <w:szCs w:val="20"/>
              </w:rPr>
              <w:t>-</w:t>
            </w:r>
          </w:p>
        </w:tc>
      </w:tr>
      <w:tr w:rsidR="00981C22" w:rsidTr="00A515FE">
        <w:trPr>
          <w:trHeight w:val="454"/>
        </w:trPr>
        <w:tc>
          <w:tcPr>
            <w:tcW w:w="4606" w:type="dxa"/>
          </w:tcPr>
          <w:p w:rsidR="00981C22" w:rsidRPr="008F0216" w:rsidRDefault="00BF1696" w:rsidP="00623E14">
            <w:pPr>
              <w:rPr>
                <w:rFonts w:ascii="Times New Roman" w:hAnsi="Times New Roman" w:cs="Times New Roman"/>
                <w:sz w:val="20"/>
                <w:szCs w:val="20"/>
              </w:rPr>
            </w:pPr>
            <w:r>
              <w:rPr>
                <w:rFonts w:ascii="Times New Roman" w:hAnsi="Times New Roman" w:cs="Times New Roman"/>
                <w:sz w:val="20"/>
                <w:szCs w:val="20"/>
              </w:rPr>
              <w:t>Az egyes adatfajták törlési határideje</w:t>
            </w:r>
          </w:p>
        </w:tc>
        <w:tc>
          <w:tcPr>
            <w:tcW w:w="4606" w:type="dxa"/>
          </w:tcPr>
          <w:p w:rsidR="00981C22" w:rsidRPr="007D7783" w:rsidRDefault="00623E14" w:rsidP="007D7783">
            <w:pPr>
              <w:jc w:val="both"/>
              <w:rPr>
                <w:rFonts w:ascii="Times New Roman" w:hAnsi="Times New Roman" w:cs="Times New Roman"/>
                <w:bCs/>
                <w:iCs/>
                <w:sz w:val="20"/>
                <w:szCs w:val="20"/>
              </w:rPr>
            </w:pPr>
            <w:r>
              <w:rPr>
                <w:rFonts w:ascii="Times New Roman" w:hAnsi="Times New Roman" w:cs="Times New Roman"/>
                <w:bCs/>
                <w:iCs/>
                <w:sz w:val="20"/>
                <w:szCs w:val="20"/>
              </w:rPr>
              <w:t>szolgálati viszony megszüntetése</w:t>
            </w:r>
            <w:r w:rsidRPr="00553FDA">
              <w:rPr>
                <w:rFonts w:ascii="Times New Roman" w:hAnsi="Times New Roman" w:cs="Times New Roman"/>
                <w:bCs/>
                <w:iCs/>
                <w:sz w:val="20"/>
                <w:szCs w:val="20"/>
              </w:rPr>
              <w:t>kor</w:t>
            </w:r>
            <w:r>
              <w:rPr>
                <w:rFonts w:ascii="Times New Roman" w:hAnsi="Times New Roman" w:cs="Times New Roman"/>
                <w:bCs/>
                <w:iCs/>
                <w:sz w:val="20"/>
                <w:szCs w:val="20"/>
              </w:rPr>
              <w:t xml:space="preserve"> azonnal</w:t>
            </w:r>
          </w:p>
        </w:tc>
      </w:tr>
      <w:tr w:rsidR="00981C22" w:rsidTr="00A515FE">
        <w:trPr>
          <w:trHeight w:val="454"/>
        </w:trPr>
        <w:tc>
          <w:tcPr>
            <w:tcW w:w="4606" w:type="dxa"/>
          </w:tcPr>
          <w:p w:rsidR="00981C22" w:rsidRPr="008F0216" w:rsidRDefault="00BF1696" w:rsidP="00623E14">
            <w:pPr>
              <w:rPr>
                <w:rFonts w:ascii="Times New Roman" w:hAnsi="Times New Roman" w:cs="Times New Roman"/>
                <w:sz w:val="20"/>
                <w:szCs w:val="20"/>
              </w:rPr>
            </w:pPr>
            <w:r>
              <w:rPr>
                <w:rFonts w:ascii="Times New Roman" w:hAnsi="Times New Roman" w:cs="Times New Roman"/>
                <w:sz w:val="20"/>
                <w:szCs w:val="20"/>
              </w:rPr>
              <w:t>Az adatkezelő neve és címe (székhelye)</w:t>
            </w:r>
            <w:r w:rsidR="00270603">
              <w:rPr>
                <w:rFonts w:ascii="Times New Roman" w:hAnsi="Times New Roman" w:cs="Times New Roman"/>
                <w:sz w:val="20"/>
                <w:szCs w:val="20"/>
              </w:rPr>
              <w:t>, az adatvédelmi tisztviselő neve és elérhetősége</w:t>
            </w:r>
          </w:p>
        </w:tc>
        <w:tc>
          <w:tcPr>
            <w:tcW w:w="4606" w:type="dxa"/>
          </w:tcPr>
          <w:p w:rsidR="00623E14" w:rsidRDefault="00623E14" w:rsidP="00623E14">
            <w:pPr>
              <w:jc w:val="both"/>
              <w:rPr>
                <w:rFonts w:ascii="Times New Roman" w:hAnsi="Times New Roman" w:cs="Times New Roman"/>
                <w:sz w:val="20"/>
                <w:szCs w:val="20"/>
              </w:rPr>
            </w:pPr>
            <w:r>
              <w:rPr>
                <w:rFonts w:ascii="Times New Roman" w:hAnsi="Times New Roman" w:cs="Times New Roman"/>
                <w:sz w:val="20"/>
                <w:szCs w:val="20"/>
              </w:rPr>
              <w:t>Szombathelyi Országos Büntetés-végrehajtási Intézet</w:t>
            </w:r>
          </w:p>
          <w:p w:rsidR="00623E14" w:rsidRDefault="00623E14" w:rsidP="00623E14">
            <w:pPr>
              <w:jc w:val="both"/>
              <w:rPr>
                <w:rFonts w:ascii="Times New Roman" w:hAnsi="Times New Roman" w:cs="Times New Roman"/>
                <w:sz w:val="20"/>
                <w:szCs w:val="20"/>
              </w:rPr>
            </w:pPr>
            <w:r>
              <w:rPr>
                <w:rFonts w:ascii="Times New Roman" w:hAnsi="Times New Roman" w:cs="Times New Roman"/>
                <w:sz w:val="20"/>
                <w:szCs w:val="20"/>
              </w:rPr>
              <w:t>9700 Szombathely Sö</w:t>
            </w:r>
            <w:r w:rsidR="00416581">
              <w:rPr>
                <w:rFonts w:ascii="Times New Roman" w:hAnsi="Times New Roman" w:cs="Times New Roman"/>
                <w:sz w:val="20"/>
                <w:szCs w:val="20"/>
              </w:rPr>
              <w:t>ptei út</w:t>
            </w:r>
          </w:p>
          <w:p w:rsidR="00F910D3" w:rsidRPr="008F0216" w:rsidRDefault="00623E14" w:rsidP="00623E14">
            <w:pPr>
              <w:jc w:val="both"/>
              <w:rPr>
                <w:rFonts w:ascii="Times New Roman" w:hAnsi="Times New Roman" w:cs="Times New Roman"/>
                <w:sz w:val="20"/>
                <w:szCs w:val="20"/>
              </w:rPr>
            </w:pPr>
            <w:r>
              <w:rPr>
                <w:rFonts w:ascii="Times New Roman" w:hAnsi="Times New Roman" w:cs="Times New Roman"/>
                <w:sz w:val="20"/>
                <w:szCs w:val="20"/>
              </w:rPr>
              <w:t xml:space="preserve">dr. Unger Petra bv. őrnagy (+94/516-725; </w:t>
            </w:r>
            <w:r w:rsidR="00A016E3">
              <w:rPr>
                <w:rFonts w:ascii="Times New Roman" w:hAnsi="Times New Roman" w:cs="Times New Roman"/>
                <w:sz w:val="20"/>
                <w:szCs w:val="20"/>
              </w:rPr>
              <w:t>dr.</w:t>
            </w:r>
            <w:bookmarkStart w:id="0" w:name="_GoBack"/>
            <w:bookmarkEnd w:id="0"/>
            <w:r>
              <w:rPr>
                <w:rFonts w:ascii="Times New Roman" w:hAnsi="Times New Roman" w:cs="Times New Roman"/>
                <w:sz w:val="20"/>
                <w:szCs w:val="20"/>
              </w:rPr>
              <w:t>unger.petra@bv.gov.hu)</w:t>
            </w:r>
          </w:p>
        </w:tc>
      </w:tr>
      <w:tr w:rsidR="00BF1696" w:rsidTr="008F0216">
        <w:trPr>
          <w:trHeight w:val="567"/>
        </w:trPr>
        <w:tc>
          <w:tcPr>
            <w:tcW w:w="4606" w:type="dxa"/>
          </w:tcPr>
          <w:p w:rsidR="00BF1696" w:rsidRDefault="00BF1696" w:rsidP="00623E14">
            <w:pPr>
              <w:rPr>
                <w:rFonts w:ascii="Times New Roman" w:hAnsi="Times New Roman" w:cs="Times New Roman"/>
                <w:sz w:val="20"/>
                <w:szCs w:val="20"/>
              </w:rPr>
            </w:pPr>
            <w:r>
              <w:rPr>
                <w:rFonts w:ascii="Times New Roman" w:hAnsi="Times New Roman" w:cs="Times New Roman"/>
                <w:sz w:val="20"/>
                <w:szCs w:val="20"/>
              </w:rPr>
              <w:t>A tényleges adatkezelés helye, illetve az adatfeldolgozás helye</w:t>
            </w:r>
          </w:p>
        </w:tc>
        <w:tc>
          <w:tcPr>
            <w:tcW w:w="4606" w:type="dxa"/>
          </w:tcPr>
          <w:p w:rsidR="00BF1696" w:rsidRPr="008F0216" w:rsidRDefault="00F910D3" w:rsidP="008F0216">
            <w:pPr>
              <w:jc w:val="both"/>
              <w:rPr>
                <w:rFonts w:ascii="Times New Roman" w:hAnsi="Times New Roman" w:cs="Times New Roman"/>
                <w:sz w:val="20"/>
                <w:szCs w:val="20"/>
              </w:rPr>
            </w:pPr>
            <w:r>
              <w:rPr>
                <w:rFonts w:ascii="Times New Roman" w:hAnsi="Times New Roman" w:cs="Times New Roman"/>
                <w:sz w:val="20"/>
                <w:szCs w:val="20"/>
              </w:rPr>
              <w:t>-</w:t>
            </w:r>
          </w:p>
        </w:tc>
      </w:tr>
      <w:tr w:rsidR="00270603" w:rsidTr="008F0216">
        <w:trPr>
          <w:trHeight w:val="567"/>
        </w:trPr>
        <w:tc>
          <w:tcPr>
            <w:tcW w:w="4606" w:type="dxa"/>
          </w:tcPr>
          <w:p w:rsidR="00270603" w:rsidRDefault="00270603" w:rsidP="00623E14">
            <w:pPr>
              <w:rPr>
                <w:rFonts w:ascii="Times New Roman" w:hAnsi="Times New Roman" w:cs="Times New Roman"/>
                <w:sz w:val="20"/>
                <w:szCs w:val="20"/>
              </w:rPr>
            </w:pPr>
            <w:r>
              <w:rPr>
                <w:rFonts w:ascii="Times New Roman" w:hAnsi="Times New Roman" w:cs="Times New Roman"/>
                <w:sz w:val="20"/>
                <w:szCs w:val="20"/>
              </w:rPr>
              <w:t>Az adatkezelés jogszerűsége és a személyes adatok megfelelő szintű biztonsága érdekében végrehajtott műszaki és szervezési biztonsági intézkedések általános leírása</w:t>
            </w:r>
          </w:p>
        </w:tc>
        <w:tc>
          <w:tcPr>
            <w:tcW w:w="4606" w:type="dxa"/>
          </w:tcPr>
          <w:p w:rsidR="00270603" w:rsidRPr="008F0216" w:rsidRDefault="00623E14" w:rsidP="007D7783">
            <w:pPr>
              <w:jc w:val="both"/>
              <w:rPr>
                <w:rFonts w:ascii="Times New Roman" w:hAnsi="Times New Roman" w:cs="Times New Roman"/>
                <w:sz w:val="20"/>
                <w:szCs w:val="20"/>
              </w:rPr>
            </w:pPr>
            <w:r>
              <w:rPr>
                <w:rFonts w:ascii="Times New Roman" w:hAnsi="Times New Roman" w:cs="Times New Roman"/>
                <w:sz w:val="20"/>
                <w:szCs w:val="20"/>
              </w:rPr>
              <w:t>A büntetés-végrehajtási szervezet és a helyi Adatvédelmi és Adatbiztonsági Szabályzat, a büntetés-végrehajtási szervezet Egységes Iratkezelési Szabályzatban, illetve az Informatikai Biztonsági Szabályzatban foglalt intézkedések</w:t>
            </w:r>
          </w:p>
        </w:tc>
      </w:tr>
    </w:tbl>
    <w:p w:rsidR="009A00D2" w:rsidRDefault="009A00D2" w:rsidP="009A00D2">
      <w:pPr>
        <w:spacing w:after="0" w:line="240" w:lineRule="auto"/>
        <w:jc w:val="both"/>
        <w:rPr>
          <w:rFonts w:ascii="Times New Roman" w:hAnsi="Times New Roman" w:cs="Times New Roman"/>
          <w:sz w:val="20"/>
          <w:szCs w:val="24"/>
        </w:rPr>
      </w:pPr>
      <w:r>
        <w:rPr>
          <w:rFonts w:ascii="Times New Roman" w:hAnsi="Times New Roman" w:cs="Times New Roman"/>
          <w:sz w:val="20"/>
          <w:szCs w:val="24"/>
        </w:rPr>
        <w:t>Az adatkezelő az érintett személyek személyes adatait eltérő célra nem használja fel.</w:t>
      </w:r>
    </w:p>
    <w:p w:rsidR="009A00D2" w:rsidRDefault="009A00D2" w:rsidP="009A00D2">
      <w:pPr>
        <w:spacing w:after="0" w:line="240" w:lineRule="auto"/>
        <w:jc w:val="both"/>
        <w:rPr>
          <w:rFonts w:ascii="Times New Roman" w:hAnsi="Times New Roman" w:cs="Times New Roman"/>
          <w:sz w:val="20"/>
          <w:szCs w:val="24"/>
        </w:rPr>
      </w:pPr>
    </w:p>
    <w:p w:rsidR="009A00D2" w:rsidRDefault="009A00D2" w:rsidP="009A00D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adatkezeléssel kapcsolatos jogok és jogorvoslati lehetőségek</w:t>
      </w:r>
    </w:p>
    <w:p w:rsidR="009A00D2" w:rsidRDefault="009A00D2" w:rsidP="009A00D2">
      <w:pPr>
        <w:spacing w:after="0" w:line="240" w:lineRule="auto"/>
        <w:jc w:val="both"/>
        <w:rPr>
          <w:rFonts w:ascii="Times New Roman" w:hAnsi="Times New Roman" w:cs="Times New Roman"/>
          <w:sz w:val="20"/>
          <w:szCs w:val="20"/>
        </w:rPr>
      </w:pPr>
    </w:p>
    <w:p w:rsidR="009A00D2" w:rsidRDefault="009A00D2" w:rsidP="009A00D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A GDPR 15-18. cikkében foglaltaknak megfelelően az adatkezeléssel összefüggésben az adatkezelő adatvédelmi tisztviselőjén keresztül jogosult:</w:t>
      </w:r>
    </w:p>
    <w:p w:rsidR="009A00D2" w:rsidRDefault="009A00D2" w:rsidP="009A00D2">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hozzáférési jog érvényesülése érdekében tájékoztatást kérni személyes adatai kezeléséről, valamint kérni a kezelt személyes adatok rendelkezésre bocsátását,</w:t>
      </w:r>
    </w:p>
    <w:p w:rsidR="009A00D2" w:rsidRDefault="009A00D2" w:rsidP="009A00D2">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helyesbítéshez való jog érvényesülése érdekében pontatlan adatok esetén helyesbítést vagy a hiányos adatok kiegészítését kérni,</w:t>
      </w:r>
    </w:p>
    <w:p w:rsidR="009A00D2" w:rsidRDefault="009A00D2" w:rsidP="009A00D2">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törléshez való jog érvényesülése érdekében kérni a hozzájárulás alapján kezelt adatok törlését,</w:t>
      </w:r>
    </w:p>
    <w:p w:rsidR="009A00D2" w:rsidRDefault="009A00D2" w:rsidP="009A00D2">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9A00D2" w:rsidRDefault="009A00D2" w:rsidP="009A00D2">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 korlátozásához való jog érvényesülése érdekében kérni az adatkezelés korlátozását.</w:t>
      </w:r>
    </w:p>
    <w:p w:rsidR="009A00D2" w:rsidRDefault="009A00D2" w:rsidP="009A00D2">
      <w:pPr>
        <w:spacing w:after="0" w:line="240" w:lineRule="auto"/>
        <w:jc w:val="both"/>
        <w:rPr>
          <w:rFonts w:ascii="Times New Roman" w:hAnsi="Times New Roman" w:cs="Times New Roman"/>
          <w:sz w:val="20"/>
          <w:szCs w:val="20"/>
        </w:rPr>
      </w:pPr>
    </w:p>
    <w:p w:rsidR="009A00D2" w:rsidRDefault="009A00D2" w:rsidP="009A00D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Hozzájáruláson alapuló adatkezelés esetén jogosult a hozzájárulás bármely időpontban történő visszavonásához, mely nem érinti a visszavonás előtt a hozzájárulás alapján végrehajtott adatkezelés jogszerűségét.</w:t>
      </w:r>
    </w:p>
    <w:p w:rsidR="009A00D2" w:rsidRDefault="009A00D2" w:rsidP="009A00D2">
      <w:pPr>
        <w:spacing w:after="0" w:line="240" w:lineRule="auto"/>
        <w:jc w:val="both"/>
        <w:rPr>
          <w:rFonts w:ascii="Times New Roman" w:hAnsi="Times New Roman" w:cs="Times New Roman"/>
          <w:sz w:val="20"/>
          <w:szCs w:val="20"/>
        </w:rPr>
      </w:pPr>
    </w:p>
    <w:p w:rsidR="009A00D2" w:rsidRDefault="009A00D2" w:rsidP="009A00D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Tájékoztatás kérése alapján – amennyiben az nem esik törvényben meghatározott érdekből korlátozás alá – megismerheti, hogy személyes adatainak kezelése folyamatban van-e az adatkezelőnél, és jogosult arra, hogy a rá vonatkozóan kezelt adatok kapcsán tájékoztatást kapjon </w:t>
      </w:r>
    </w:p>
    <w:p w:rsidR="009A00D2" w:rsidRDefault="009A00D2" w:rsidP="009A00D2">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 céljáról,</w:t>
      </w:r>
    </w:p>
    <w:p w:rsidR="009A00D2" w:rsidRDefault="009A00D2" w:rsidP="009A00D2">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 xml:space="preserve">az adatkezelés jogalapjáról, </w:t>
      </w:r>
    </w:p>
    <w:p w:rsidR="009A00D2" w:rsidRDefault="009A00D2" w:rsidP="009A00D2">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 időtartamáról,</w:t>
      </w:r>
    </w:p>
    <w:p w:rsidR="009A00D2" w:rsidRDefault="009A00D2" w:rsidP="009A00D2">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kezelt adatok köréről, amelyek másolatát kérelemre az érintett rendelkezésére bocsátja,</w:t>
      </w:r>
    </w:p>
    <w:p w:rsidR="009A00D2" w:rsidRDefault="009A00D2" w:rsidP="009A00D2">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személyes adatok címzettjeiről, illetve a címzettek kategóriáiról,</w:t>
      </w:r>
    </w:p>
    <w:p w:rsidR="009A00D2" w:rsidRDefault="009A00D2" w:rsidP="009A00D2">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harmadik országba vagy nemzetközi szervezet részére történő továbbításról,</w:t>
      </w:r>
    </w:p>
    <w:p w:rsidR="009A00D2" w:rsidRDefault="009A00D2" w:rsidP="009A00D2">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az adatok forrásáról, amennyiben azokat nem az érintettől gyűjtötte, </w:t>
      </w:r>
    </w:p>
    <w:p w:rsidR="009A00D2" w:rsidRDefault="009A00D2" w:rsidP="009A00D2">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automatizált döntéshozatal jellemzőiről, ha ilyet alkalmaz az adatkezelő,</w:t>
      </w:r>
    </w:p>
    <w:p w:rsidR="009A00D2" w:rsidRDefault="009A00D2" w:rsidP="009A00D2">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adatkezeléssel kapcsolatos érintetti jogairól,</w:t>
      </w:r>
    </w:p>
    <w:p w:rsidR="009A00D2" w:rsidRDefault="009A00D2" w:rsidP="009A00D2">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jogorvoslati lehetőségeiről.</w:t>
      </w:r>
    </w:p>
    <w:p w:rsidR="009A00D2" w:rsidRDefault="009A00D2" w:rsidP="009A00D2">
      <w:pPr>
        <w:spacing w:after="0" w:line="240" w:lineRule="auto"/>
        <w:ind w:left="360"/>
        <w:jc w:val="both"/>
        <w:rPr>
          <w:rFonts w:ascii="Times New Roman" w:hAnsi="Times New Roman" w:cs="Times New Roman"/>
          <w:sz w:val="20"/>
          <w:szCs w:val="20"/>
        </w:rPr>
      </w:pPr>
    </w:p>
    <w:p w:rsidR="009A00D2" w:rsidRDefault="009A00D2" w:rsidP="009A00D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A 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észszerű összegű díj számítható fel vagy a kérelem alapján történő intézkedés megtagadható.</w:t>
      </w:r>
    </w:p>
    <w:p w:rsidR="009A00D2" w:rsidRDefault="009A00D2" w:rsidP="009A00D2">
      <w:pPr>
        <w:spacing w:after="0" w:line="240" w:lineRule="auto"/>
        <w:jc w:val="both"/>
        <w:rPr>
          <w:rFonts w:ascii="Times New Roman" w:hAnsi="Times New Roman" w:cs="Times New Roman"/>
          <w:sz w:val="20"/>
          <w:szCs w:val="20"/>
        </w:rPr>
      </w:pPr>
    </w:p>
    <w:p w:rsidR="009A00D2" w:rsidRDefault="009A00D2" w:rsidP="009A00D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9A00D2" w:rsidRDefault="009A00D2" w:rsidP="009A00D2">
      <w:pPr>
        <w:spacing w:after="0" w:line="240" w:lineRule="auto"/>
        <w:jc w:val="both"/>
        <w:rPr>
          <w:rFonts w:ascii="Times New Roman" w:hAnsi="Times New Roman" w:cs="Times New Roman"/>
          <w:sz w:val="20"/>
          <w:szCs w:val="20"/>
        </w:rPr>
      </w:pPr>
    </w:p>
    <w:p w:rsidR="009A00D2" w:rsidRDefault="009A00D2" w:rsidP="009A00D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9A00D2" w:rsidRDefault="009A00D2" w:rsidP="009A00D2">
      <w:pPr>
        <w:spacing w:after="0" w:line="240" w:lineRule="auto"/>
        <w:jc w:val="both"/>
        <w:rPr>
          <w:rFonts w:ascii="Times New Roman" w:hAnsi="Times New Roman" w:cs="Times New Roman"/>
          <w:sz w:val="20"/>
          <w:szCs w:val="20"/>
        </w:rPr>
      </w:pPr>
    </w:p>
    <w:p w:rsidR="009A00D2" w:rsidRDefault="009A00D2" w:rsidP="009A00D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Az adat törlésének, zárolásának kérése esetén az érintett kérheti adatainak törlését, amely alapján az adatkezelő köteles arra, hogy az érintettre vonatkozó adatokat indokolatlan késedelem nélkül törölje, ha: </w:t>
      </w:r>
    </w:p>
    <w:p w:rsidR="009A00D2" w:rsidRDefault="009A00D2" w:rsidP="009A00D2">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 személyes adatokra már nincs szükség abból a célból, amiért kezelték, </w:t>
      </w:r>
    </w:p>
    <w:p w:rsidR="009A00D2" w:rsidRDefault="009A00D2" w:rsidP="009A00D2">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ha az érintett hozzájárulásán alapult az adatok kezelése és azt visszavonta, és más jogalap az adatok további kezelését nem teszi jogszerűvé,</w:t>
      </w:r>
    </w:p>
    <w:p w:rsidR="009A00D2" w:rsidRDefault="009A00D2" w:rsidP="009A00D2">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érintett tiltakozik az adatkezelés ellen,</w:t>
      </w:r>
    </w:p>
    <w:p w:rsidR="009A00D2" w:rsidRDefault="009A00D2" w:rsidP="009A00D2">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személyes adatokat jogellenesen kezelték,</w:t>
      </w:r>
    </w:p>
    <w:p w:rsidR="009A00D2" w:rsidRDefault="009A00D2" w:rsidP="009A00D2">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személyes adatokat az adatkezelőre alkalmazandó jogszabályban előírt jogi kötelezettség teljesítéséhez törölni kell.</w:t>
      </w:r>
    </w:p>
    <w:p w:rsidR="009A00D2" w:rsidRDefault="009A00D2" w:rsidP="009A00D2">
      <w:pPr>
        <w:pStyle w:val="Listaszerbekezds"/>
        <w:spacing w:after="0" w:line="240" w:lineRule="auto"/>
        <w:jc w:val="both"/>
        <w:rPr>
          <w:rFonts w:ascii="Times New Roman" w:hAnsi="Times New Roman" w:cs="Times New Roman"/>
          <w:sz w:val="20"/>
          <w:szCs w:val="20"/>
        </w:rPr>
      </w:pPr>
    </w:p>
    <w:p w:rsidR="009A00D2" w:rsidRDefault="009A00D2" w:rsidP="009A00D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9A00D2" w:rsidRDefault="009A00D2" w:rsidP="009A00D2">
      <w:pPr>
        <w:spacing w:after="0" w:line="240" w:lineRule="auto"/>
        <w:jc w:val="both"/>
        <w:rPr>
          <w:rFonts w:ascii="Times New Roman" w:hAnsi="Times New Roman" w:cs="Times New Roman"/>
          <w:sz w:val="20"/>
          <w:szCs w:val="20"/>
        </w:rPr>
      </w:pPr>
    </w:p>
    <w:p w:rsidR="009A00D2" w:rsidRDefault="009A00D2" w:rsidP="009A00D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 korlátozására abban az esetben van lehetőség, amennyiben</w:t>
      </w:r>
    </w:p>
    <w:p w:rsidR="009A00D2" w:rsidRDefault="009A00D2" w:rsidP="009A00D2">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érintett vitatja a személyes adatok pontosságát, ez esetben a korlátozás arra az időtartamra vonatkozik, amely lehetővé teszi, hogy az adatkezelő ellenőrizze a személyes adatok pontosságát,</w:t>
      </w:r>
    </w:p>
    <w:p w:rsidR="009A00D2" w:rsidRDefault="009A00D2" w:rsidP="009A00D2">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 jogellenes, és az érintett ellenzi az adatok törlését, és ehelyett kéri azok felhasználásának korlátozását,</w:t>
      </w:r>
    </w:p>
    <w:p w:rsidR="009A00D2" w:rsidRDefault="009A00D2" w:rsidP="009A00D2">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adatkezelőnek már nincs szüksége a személyes adatokra adatkezelés céljából, de az érintett igényli azokat jogi igények előterjesztéséhez, érvényesítéséhez vagy védelméhez,</w:t>
      </w:r>
    </w:p>
    <w:p w:rsidR="009A00D2" w:rsidRDefault="009A00D2" w:rsidP="009A00D2">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érintett a tiltakozott az adatkezelés ellen; ez esetben a korlátozás arra az időtartamra vonatkozik, amíg megállapításra nem kerül, hogy az adatkezelő jogos indokai elsőbbséget élveznek-e az érintett jogos indokaival szemben.</w:t>
      </w:r>
    </w:p>
    <w:p w:rsidR="009A00D2" w:rsidRDefault="009A00D2" w:rsidP="009A00D2">
      <w:pPr>
        <w:spacing w:after="0" w:line="240" w:lineRule="auto"/>
        <w:ind w:left="360"/>
        <w:jc w:val="both"/>
        <w:rPr>
          <w:rFonts w:ascii="Times New Roman" w:hAnsi="Times New Roman" w:cs="Times New Roman"/>
          <w:sz w:val="20"/>
          <w:szCs w:val="20"/>
        </w:rPr>
      </w:pPr>
    </w:p>
    <w:p w:rsidR="009A00D2" w:rsidRDefault="009A00D2" w:rsidP="009A00D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9A00D2" w:rsidRDefault="009A00D2" w:rsidP="009A00D2">
      <w:pPr>
        <w:spacing w:after="0" w:line="240" w:lineRule="auto"/>
        <w:jc w:val="both"/>
        <w:rPr>
          <w:rFonts w:ascii="Times New Roman" w:hAnsi="Times New Roman" w:cs="Times New Roman"/>
          <w:sz w:val="20"/>
          <w:szCs w:val="20"/>
        </w:rPr>
      </w:pPr>
    </w:p>
    <w:p w:rsidR="009A00D2" w:rsidRDefault="009A00D2" w:rsidP="009A00D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p>
    <w:p w:rsidR="009A00D2" w:rsidRDefault="009A00D2" w:rsidP="009A00D2">
      <w:pPr>
        <w:spacing w:after="0" w:line="240" w:lineRule="auto"/>
        <w:jc w:val="both"/>
        <w:rPr>
          <w:rFonts w:ascii="Times New Roman" w:hAnsi="Times New Roman" w:cs="Times New Roman"/>
          <w:sz w:val="20"/>
          <w:szCs w:val="20"/>
        </w:rPr>
      </w:pPr>
    </w:p>
    <w:p w:rsidR="009A00D2" w:rsidRDefault="009A00D2" w:rsidP="009A00D2">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 xml:space="preserve">Az adatkezeléssel kapcsolatos jogok érvényesítésének korlátozása, kérelme elutasítása, vagy a személyes adatok kezelésére vonatkozó jogszabályok megsértése esetén a Nemzeti Adatvédelmi és Információszabadság Hatósághoz fordulhat (székhely: 1055 Budapest, Falk Miksa u. 9-11., levelezési cím: 1363 Budapest, Pf. 9. telefon: 06/1/391-1400, e-mail: </w:t>
      </w:r>
      <w:hyperlink r:id="rId9" w:history="1">
        <w:r>
          <w:rPr>
            <w:rStyle w:val="Hiperhivatkozs"/>
            <w:rFonts w:ascii="Times New Roman" w:hAnsi="Times New Roman" w:cs="Times New Roman"/>
            <w:sz w:val="20"/>
            <w:szCs w:val="20"/>
          </w:rPr>
          <w:t>ugyfelszolgalat@naih.hu</w:t>
        </w:r>
      </w:hyperlink>
      <w:r>
        <w:rPr>
          <w:rFonts w:ascii="Times New Roman" w:hAnsi="Times New Roman" w:cs="Times New Roman"/>
          <w:sz w:val="20"/>
          <w:szCs w:val="20"/>
        </w:rPr>
        <w:t>).</w:t>
      </w:r>
    </w:p>
    <w:p w:rsidR="009A00D2" w:rsidRDefault="009A00D2" w:rsidP="009A00D2">
      <w:pPr>
        <w:spacing w:after="0" w:line="240" w:lineRule="auto"/>
        <w:ind w:left="720"/>
        <w:jc w:val="both"/>
        <w:rPr>
          <w:rFonts w:ascii="Times New Roman" w:hAnsi="Times New Roman" w:cs="Times New Roman"/>
          <w:sz w:val="20"/>
          <w:szCs w:val="20"/>
        </w:rPr>
      </w:pPr>
    </w:p>
    <w:p w:rsidR="009A00D2" w:rsidRDefault="009A00D2" w:rsidP="009A00D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indítható meg. A törvényszékek felsorolását és elérhetőségeit az alábbi linken keresztül tekintheti meg: </w:t>
      </w:r>
      <w:hyperlink r:id="rId10" w:history="1">
        <w:r>
          <w:rPr>
            <w:rStyle w:val="Hiperhivatkozs"/>
            <w:rFonts w:ascii="Times New Roman" w:hAnsi="Times New Roman" w:cs="Times New Roman"/>
            <w:sz w:val="20"/>
            <w:szCs w:val="20"/>
          </w:rPr>
          <w:t>http://birosag.hu/torvenyszekek</w:t>
        </w:r>
      </w:hyperlink>
      <w:r>
        <w:rPr>
          <w:rFonts w:ascii="Times New Roman" w:hAnsi="Times New Roman" w:cs="Times New Roman"/>
          <w:sz w:val="20"/>
          <w:szCs w:val="20"/>
        </w:rPr>
        <w:t xml:space="preserve">. </w:t>
      </w:r>
    </w:p>
    <w:p w:rsidR="006F4A7A" w:rsidRPr="00F97273" w:rsidRDefault="006F4A7A" w:rsidP="00F97273">
      <w:pPr>
        <w:tabs>
          <w:tab w:val="left" w:pos="960"/>
        </w:tabs>
        <w:rPr>
          <w:rFonts w:ascii="Times New Roman" w:hAnsi="Times New Roman" w:cs="Times New Roman"/>
          <w:sz w:val="24"/>
          <w:szCs w:val="24"/>
        </w:rPr>
      </w:pPr>
    </w:p>
    <w:sectPr w:rsidR="006F4A7A" w:rsidRPr="00F97273" w:rsidSect="00F97273">
      <w:headerReference w:type="first" r:id="rId11"/>
      <w:pgSz w:w="11907" w:h="16839" w:code="9"/>
      <w:pgMar w:top="1417" w:right="1417" w:bottom="993" w:left="1417" w:header="0" w:footer="2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066" w:rsidRDefault="00DD6066" w:rsidP="008F1075">
      <w:pPr>
        <w:spacing w:after="0" w:line="240" w:lineRule="auto"/>
      </w:pPr>
      <w:r>
        <w:separator/>
      </w:r>
    </w:p>
  </w:endnote>
  <w:endnote w:type="continuationSeparator" w:id="0">
    <w:p w:rsidR="00DD6066" w:rsidRDefault="00DD6066" w:rsidP="008F10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066" w:rsidRDefault="00DD6066" w:rsidP="008F1075">
      <w:pPr>
        <w:spacing w:after="0" w:line="240" w:lineRule="auto"/>
      </w:pPr>
      <w:r>
        <w:separator/>
      </w:r>
    </w:p>
  </w:footnote>
  <w:footnote w:type="continuationSeparator" w:id="0">
    <w:p w:rsidR="00DD6066" w:rsidRDefault="00DD6066" w:rsidP="008F10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066" w:rsidRDefault="00DD6066" w:rsidP="008F1075">
    <w:pPr>
      <w:pStyle w:val="lfej"/>
      <w:jc w:val="center"/>
      <w:rPr>
        <w:rFonts w:ascii="Times New Roman" w:hAnsi="Times New Roman" w:cs="Times New Roman"/>
        <w:sz w:val="24"/>
      </w:rPr>
    </w:pPr>
  </w:p>
  <w:p w:rsidR="00DD6066" w:rsidRDefault="00DD6066" w:rsidP="008F1075">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5DCE63D" wp14:editId="7679925D">
          <wp:extent cx="456772" cy="838200"/>
          <wp:effectExtent l="0" t="0" r="63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DD6066" w:rsidRDefault="00DD6066" w:rsidP="008A5F0B">
    <w:pPr>
      <w:pStyle w:val="lfej"/>
      <w:jc w:val="center"/>
      <w:rPr>
        <w:rFonts w:ascii="Times New Roman" w:hAnsi="Times New Roman" w:cs="Times New Roman"/>
        <w:sz w:val="24"/>
      </w:rPr>
    </w:pPr>
  </w:p>
  <w:p w:rsidR="00DD6066" w:rsidRDefault="00DD6066" w:rsidP="008A5F0B">
    <w:pPr>
      <w:pStyle w:val="lfej"/>
      <w:jc w:val="center"/>
      <w:rPr>
        <w:rFonts w:ascii="Times New Roman" w:hAnsi="Times New Roman" w:cs="Times New Roman"/>
      </w:rPr>
    </w:pPr>
    <w:r>
      <w:rPr>
        <w:rFonts w:ascii="Times New Roman" w:hAnsi="Times New Roman" w:cs="Times New Roman"/>
        <w:sz w:val="24"/>
      </w:rPr>
      <w:t>SZOMBATHELYI ORSZÁGOS BÜNTETÉS-VÉGREHAJTÁSI INTÉZET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5135A"/>
    <w:multiLevelType w:val="hybridMultilevel"/>
    <w:tmpl w:val="4AEA7798"/>
    <w:lvl w:ilvl="0" w:tplc="5AA6118A">
      <w:start w:val="5"/>
      <w:numFmt w:val="bullet"/>
      <w:lvlText w:val="-"/>
      <w:lvlJc w:val="left"/>
      <w:pPr>
        <w:ind w:left="1068" w:hanging="360"/>
      </w:pPr>
      <w:rPr>
        <w:rFonts w:ascii="Times New Roman" w:eastAsia="Calibri"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
    <w:nsid w:val="193F3099"/>
    <w:multiLevelType w:val="hybridMultilevel"/>
    <w:tmpl w:val="52DC531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2DB6036"/>
    <w:multiLevelType w:val="hybridMultilevel"/>
    <w:tmpl w:val="E78A52FC"/>
    <w:lvl w:ilvl="0" w:tplc="42762E3A">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nsid w:val="472217E1"/>
    <w:multiLevelType w:val="hybridMultilevel"/>
    <w:tmpl w:val="E0F2632A"/>
    <w:lvl w:ilvl="0" w:tplc="1A9C4A4E">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5910079C"/>
    <w:multiLevelType w:val="hybridMultilevel"/>
    <w:tmpl w:val="A3266AF0"/>
    <w:lvl w:ilvl="0" w:tplc="F7E6EE1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3"/>
  </w:num>
  <w:num w:numId="4">
    <w:abstractNumId w:val="0"/>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A96"/>
    <w:rsid w:val="0000307B"/>
    <w:rsid w:val="00017DA4"/>
    <w:rsid w:val="00022CEF"/>
    <w:rsid w:val="00035E58"/>
    <w:rsid w:val="0006427A"/>
    <w:rsid w:val="00072087"/>
    <w:rsid w:val="000729EF"/>
    <w:rsid w:val="000B6148"/>
    <w:rsid w:val="000D0C05"/>
    <w:rsid w:val="000E4251"/>
    <w:rsid w:val="000E6E92"/>
    <w:rsid w:val="000F7DC5"/>
    <w:rsid w:val="00104E20"/>
    <w:rsid w:val="00136E4F"/>
    <w:rsid w:val="001605E2"/>
    <w:rsid w:val="00177728"/>
    <w:rsid w:val="00187EEB"/>
    <w:rsid w:val="00196445"/>
    <w:rsid w:val="001D17D2"/>
    <w:rsid w:val="001E3240"/>
    <w:rsid w:val="00236BAB"/>
    <w:rsid w:val="00254F85"/>
    <w:rsid w:val="00262B9C"/>
    <w:rsid w:val="00270603"/>
    <w:rsid w:val="002E12BE"/>
    <w:rsid w:val="002E3A07"/>
    <w:rsid w:val="002E5D07"/>
    <w:rsid w:val="003139FE"/>
    <w:rsid w:val="0033053F"/>
    <w:rsid w:val="00335F15"/>
    <w:rsid w:val="00357BB2"/>
    <w:rsid w:val="00362841"/>
    <w:rsid w:val="00394272"/>
    <w:rsid w:val="003942B6"/>
    <w:rsid w:val="003C5DF2"/>
    <w:rsid w:val="003C6E55"/>
    <w:rsid w:val="003C7ACD"/>
    <w:rsid w:val="003D19AC"/>
    <w:rsid w:val="003D4F17"/>
    <w:rsid w:val="003D5EBE"/>
    <w:rsid w:val="00416581"/>
    <w:rsid w:val="00490F28"/>
    <w:rsid w:val="004B57C7"/>
    <w:rsid w:val="004C4F3D"/>
    <w:rsid w:val="004E301B"/>
    <w:rsid w:val="005270A3"/>
    <w:rsid w:val="0053417A"/>
    <w:rsid w:val="0053688B"/>
    <w:rsid w:val="0057409A"/>
    <w:rsid w:val="005A09AB"/>
    <w:rsid w:val="005C1D6F"/>
    <w:rsid w:val="005C2D59"/>
    <w:rsid w:val="005E13FE"/>
    <w:rsid w:val="005E785C"/>
    <w:rsid w:val="005F551B"/>
    <w:rsid w:val="00605150"/>
    <w:rsid w:val="0061631D"/>
    <w:rsid w:val="00623E14"/>
    <w:rsid w:val="00640E09"/>
    <w:rsid w:val="00642641"/>
    <w:rsid w:val="00663747"/>
    <w:rsid w:val="006A11F0"/>
    <w:rsid w:val="006A20EA"/>
    <w:rsid w:val="006A220A"/>
    <w:rsid w:val="006B598A"/>
    <w:rsid w:val="006C3EF7"/>
    <w:rsid w:val="006F4A7A"/>
    <w:rsid w:val="00707308"/>
    <w:rsid w:val="00710BB4"/>
    <w:rsid w:val="0071238A"/>
    <w:rsid w:val="007141FD"/>
    <w:rsid w:val="007156D3"/>
    <w:rsid w:val="007162B9"/>
    <w:rsid w:val="0075492F"/>
    <w:rsid w:val="00770F17"/>
    <w:rsid w:val="00787FC1"/>
    <w:rsid w:val="007D7783"/>
    <w:rsid w:val="008127D0"/>
    <w:rsid w:val="00817D95"/>
    <w:rsid w:val="0086461C"/>
    <w:rsid w:val="00886EC1"/>
    <w:rsid w:val="008A5F0B"/>
    <w:rsid w:val="008A6FD0"/>
    <w:rsid w:val="008C4877"/>
    <w:rsid w:val="008D2A34"/>
    <w:rsid w:val="008F0216"/>
    <w:rsid w:val="008F1075"/>
    <w:rsid w:val="008F254B"/>
    <w:rsid w:val="00926F5E"/>
    <w:rsid w:val="00951A78"/>
    <w:rsid w:val="00951D7B"/>
    <w:rsid w:val="00971103"/>
    <w:rsid w:val="00981C22"/>
    <w:rsid w:val="009A00D2"/>
    <w:rsid w:val="009B1738"/>
    <w:rsid w:val="009B3287"/>
    <w:rsid w:val="009D3424"/>
    <w:rsid w:val="009D5E64"/>
    <w:rsid w:val="009E55A6"/>
    <w:rsid w:val="00A016E3"/>
    <w:rsid w:val="00A515FE"/>
    <w:rsid w:val="00A6214C"/>
    <w:rsid w:val="00A6512E"/>
    <w:rsid w:val="00A76CB9"/>
    <w:rsid w:val="00A9339B"/>
    <w:rsid w:val="00AF3C93"/>
    <w:rsid w:val="00BA58AA"/>
    <w:rsid w:val="00BB4206"/>
    <w:rsid w:val="00BC1C57"/>
    <w:rsid w:val="00BC2E19"/>
    <w:rsid w:val="00BE3C44"/>
    <w:rsid w:val="00BF1696"/>
    <w:rsid w:val="00C16BD3"/>
    <w:rsid w:val="00C23F1A"/>
    <w:rsid w:val="00C319A3"/>
    <w:rsid w:val="00C3610A"/>
    <w:rsid w:val="00C45086"/>
    <w:rsid w:val="00C5395A"/>
    <w:rsid w:val="00C62EA8"/>
    <w:rsid w:val="00C752C7"/>
    <w:rsid w:val="00CA029C"/>
    <w:rsid w:val="00CA1941"/>
    <w:rsid w:val="00CA612E"/>
    <w:rsid w:val="00CB1A96"/>
    <w:rsid w:val="00CB6A3F"/>
    <w:rsid w:val="00CC149B"/>
    <w:rsid w:val="00CE64A5"/>
    <w:rsid w:val="00CE7688"/>
    <w:rsid w:val="00D542DC"/>
    <w:rsid w:val="00D549EC"/>
    <w:rsid w:val="00D81464"/>
    <w:rsid w:val="00D964CC"/>
    <w:rsid w:val="00DA56A5"/>
    <w:rsid w:val="00DA58C9"/>
    <w:rsid w:val="00DB0A6D"/>
    <w:rsid w:val="00DB2E1A"/>
    <w:rsid w:val="00DB3887"/>
    <w:rsid w:val="00DC28C4"/>
    <w:rsid w:val="00DD6066"/>
    <w:rsid w:val="00E02105"/>
    <w:rsid w:val="00E10E14"/>
    <w:rsid w:val="00E1650A"/>
    <w:rsid w:val="00E259C3"/>
    <w:rsid w:val="00E41872"/>
    <w:rsid w:val="00E72455"/>
    <w:rsid w:val="00E92B48"/>
    <w:rsid w:val="00E93538"/>
    <w:rsid w:val="00EF646E"/>
    <w:rsid w:val="00F34E68"/>
    <w:rsid w:val="00F64B15"/>
    <w:rsid w:val="00F87953"/>
    <w:rsid w:val="00F910D3"/>
    <w:rsid w:val="00F97273"/>
    <w:rsid w:val="00FA030A"/>
    <w:rsid w:val="00FD1A86"/>
    <w:rsid w:val="00FF22CD"/>
    <w:rsid w:val="00FF3FA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10E1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8F1075"/>
    <w:pPr>
      <w:tabs>
        <w:tab w:val="center" w:pos="4536"/>
        <w:tab w:val="right" w:pos="9072"/>
      </w:tabs>
      <w:spacing w:after="0" w:line="240" w:lineRule="auto"/>
    </w:pPr>
  </w:style>
  <w:style w:type="character" w:customStyle="1" w:styleId="lfejChar">
    <w:name w:val="Élőfej Char"/>
    <w:basedOn w:val="Bekezdsalapbettpusa"/>
    <w:link w:val="lfej"/>
    <w:uiPriority w:val="99"/>
    <w:rsid w:val="008F1075"/>
  </w:style>
  <w:style w:type="paragraph" w:styleId="llb">
    <w:name w:val="footer"/>
    <w:basedOn w:val="Norml"/>
    <w:link w:val="llbChar"/>
    <w:uiPriority w:val="99"/>
    <w:unhideWhenUsed/>
    <w:rsid w:val="008F1075"/>
    <w:pPr>
      <w:tabs>
        <w:tab w:val="center" w:pos="4536"/>
        <w:tab w:val="right" w:pos="9072"/>
      </w:tabs>
      <w:spacing w:after="0" w:line="240" w:lineRule="auto"/>
    </w:pPr>
  </w:style>
  <w:style w:type="character" w:customStyle="1" w:styleId="llbChar">
    <w:name w:val="Élőláb Char"/>
    <w:basedOn w:val="Bekezdsalapbettpusa"/>
    <w:link w:val="llb"/>
    <w:uiPriority w:val="99"/>
    <w:rsid w:val="008F1075"/>
  </w:style>
  <w:style w:type="paragraph" w:styleId="Buborkszveg">
    <w:name w:val="Balloon Text"/>
    <w:basedOn w:val="Norml"/>
    <w:link w:val="BuborkszvegChar"/>
    <w:uiPriority w:val="99"/>
    <w:semiHidden/>
    <w:unhideWhenUsed/>
    <w:rsid w:val="008F107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8F1075"/>
    <w:rPr>
      <w:rFonts w:ascii="Tahoma" w:hAnsi="Tahoma" w:cs="Tahoma"/>
      <w:sz w:val="16"/>
      <w:szCs w:val="16"/>
    </w:rPr>
  </w:style>
  <w:style w:type="character" w:styleId="Ershangslyozs">
    <w:name w:val="Intense Emphasis"/>
    <w:basedOn w:val="Bekezdsalapbettpusa"/>
    <w:uiPriority w:val="99"/>
    <w:qFormat/>
    <w:rsid w:val="00E259C3"/>
    <w:rPr>
      <w:b/>
      <w:bCs/>
      <w:i/>
      <w:iCs/>
      <w:color w:val="4F81BD"/>
    </w:rPr>
  </w:style>
  <w:style w:type="paragraph" w:styleId="Nincstrkz">
    <w:name w:val="No Spacing"/>
    <w:uiPriority w:val="99"/>
    <w:qFormat/>
    <w:rsid w:val="00E259C3"/>
    <w:pPr>
      <w:autoSpaceDE w:val="0"/>
      <w:autoSpaceDN w:val="0"/>
      <w:adjustRightInd w:val="0"/>
      <w:spacing w:after="0" w:line="240" w:lineRule="auto"/>
    </w:pPr>
    <w:rPr>
      <w:rFonts w:ascii="Times New Roman" w:hAnsi="Times New Roman" w:cs="Times New Roman"/>
    </w:rPr>
  </w:style>
  <w:style w:type="character" w:styleId="Hiperhivatkozs">
    <w:name w:val="Hyperlink"/>
    <w:uiPriority w:val="99"/>
    <w:unhideWhenUsed/>
    <w:rsid w:val="00FF22CD"/>
    <w:rPr>
      <w:color w:val="0000FF"/>
      <w:u w:val="single"/>
    </w:rPr>
  </w:style>
  <w:style w:type="paragraph" w:styleId="Listaszerbekezds">
    <w:name w:val="List Paragraph"/>
    <w:basedOn w:val="Norml"/>
    <w:uiPriority w:val="34"/>
    <w:qFormat/>
    <w:rsid w:val="0075492F"/>
    <w:pPr>
      <w:ind w:left="720"/>
      <w:contextualSpacing/>
    </w:pPr>
  </w:style>
  <w:style w:type="paragraph" w:styleId="NormlWeb">
    <w:name w:val="Normal (Web)"/>
    <w:basedOn w:val="Norml"/>
    <w:uiPriority w:val="99"/>
    <w:semiHidden/>
    <w:unhideWhenUsed/>
    <w:rsid w:val="008A6FD0"/>
    <w:pPr>
      <w:spacing w:before="100" w:beforeAutospacing="1" w:after="100" w:afterAutospacing="1"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59"/>
    <w:rsid w:val="008F02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bjegyzetszveg">
    <w:name w:val="footnote text"/>
    <w:basedOn w:val="Norml"/>
    <w:link w:val="LbjegyzetszvegChar"/>
    <w:uiPriority w:val="99"/>
    <w:semiHidden/>
    <w:unhideWhenUsed/>
    <w:rsid w:val="00C319A3"/>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C319A3"/>
    <w:rPr>
      <w:sz w:val="20"/>
      <w:szCs w:val="20"/>
    </w:rPr>
  </w:style>
  <w:style w:type="character" w:styleId="Lbjegyzet-hivatkozs">
    <w:name w:val="footnote reference"/>
    <w:basedOn w:val="Bekezdsalapbettpusa"/>
    <w:uiPriority w:val="99"/>
    <w:unhideWhenUsed/>
    <w:rsid w:val="00C319A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10E1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8F1075"/>
    <w:pPr>
      <w:tabs>
        <w:tab w:val="center" w:pos="4536"/>
        <w:tab w:val="right" w:pos="9072"/>
      </w:tabs>
      <w:spacing w:after="0" w:line="240" w:lineRule="auto"/>
    </w:pPr>
  </w:style>
  <w:style w:type="character" w:customStyle="1" w:styleId="lfejChar">
    <w:name w:val="Élőfej Char"/>
    <w:basedOn w:val="Bekezdsalapbettpusa"/>
    <w:link w:val="lfej"/>
    <w:uiPriority w:val="99"/>
    <w:rsid w:val="008F1075"/>
  </w:style>
  <w:style w:type="paragraph" w:styleId="llb">
    <w:name w:val="footer"/>
    <w:basedOn w:val="Norml"/>
    <w:link w:val="llbChar"/>
    <w:uiPriority w:val="99"/>
    <w:unhideWhenUsed/>
    <w:rsid w:val="008F1075"/>
    <w:pPr>
      <w:tabs>
        <w:tab w:val="center" w:pos="4536"/>
        <w:tab w:val="right" w:pos="9072"/>
      </w:tabs>
      <w:spacing w:after="0" w:line="240" w:lineRule="auto"/>
    </w:pPr>
  </w:style>
  <w:style w:type="character" w:customStyle="1" w:styleId="llbChar">
    <w:name w:val="Élőláb Char"/>
    <w:basedOn w:val="Bekezdsalapbettpusa"/>
    <w:link w:val="llb"/>
    <w:uiPriority w:val="99"/>
    <w:rsid w:val="008F1075"/>
  </w:style>
  <w:style w:type="paragraph" w:styleId="Buborkszveg">
    <w:name w:val="Balloon Text"/>
    <w:basedOn w:val="Norml"/>
    <w:link w:val="BuborkszvegChar"/>
    <w:uiPriority w:val="99"/>
    <w:semiHidden/>
    <w:unhideWhenUsed/>
    <w:rsid w:val="008F107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8F1075"/>
    <w:rPr>
      <w:rFonts w:ascii="Tahoma" w:hAnsi="Tahoma" w:cs="Tahoma"/>
      <w:sz w:val="16"/>
      <w:szCs w:val="16"/>
    </w:rPr>
  </w:style>
  <w:style w:type="character" w:styleId="Ershangslyozs">
    <w:name w:val="Intense Emphasis"/>
    <w:basedOn w:val="Bekezdsalapbettpusa"/>
    <w:uiPriority w:val="99"/>
    <w:qFormat/>
    <w:rsid w:val="00E259C3"/>
    <w:rPr>
      <w:b/>
      <w:bCs/>
      <w:i/>
      <w:iCs/>
      <w:color w:val="4F81BD"/>
    </w:rPr>
  </w:style>
  <w:style w:type="paragraph" w:styleId="Nincstrkz">
    <w:name w:val="No Spacing"/>
    <w:uiPriority w:val="99"/>
    <w:qFormat/>
    <w:rsid w:val="00E259C3"/>
    <w:pPr>
      <w:autoSpaceDE w:val="0"/>
      <w:autoSpaceDN w:val="0"/>
      <w:adjustRightInd w:val="0"/>
      <w:spacing w:after="0" w:line="240" w:lineRule="auto"/>
    </w:pPr>
    <w:rPr>
      <w:rFonts w:ascii="Times New Roman" w:hAnsi="Times New Roman" w:cs="Times New Roman"/>
    </w:rPr>
  </w:style>
  <w:style w:type="character" w:styleId="Hiperhivatkozs">
    <w:name w:val="Hyperlink"/>
    <w:uiPriority w:val="99"/>
    <w:unhideWhenUsed/>
    <w:rsid w:val="00FF22CD"/>
    <w:rPr>
      <w:color w:val="0000FF"/>
      <w:u w:val="single"/>
    </w:rPr>
  </w:style>
  <w:style w:type="paragraph" w:styleId="Listaszerbekezds">
    <w:name w:val="List Paragraph"/>
    <w:basedOn w:val="Norml"/>
    <w:uiPriority w:val="34"/>
    <w:qFormat/>
    <w:rsid w:val="0075492F"/>
    <w:pPr>
      <w:ind w:left="720"/>
      <w:contextualSpacing/>
    </w:pPr>
  </w:style>
  <w:style w:type="paragraph" w:styleId="NormlWeb">
    <w:name w:val="Normal (Web)"/>
    <w:basedOn w:val="Norml"/>
    <w:uiPriority w:val="99"/>
    <w:semiHidden/>
    <w:unhideWhenUsed/>
    <w:rsid w:val="008A6FD0"/>
    <w:pPr>
      <w:spacing w:before="100" w:beforeAutospacing="1" w:after="100" w:afterAutospacing="1"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59"/>
    <w:rsid w:val="008F02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bjegyzetszveg">
    <w:name w:val="footnote text"/>
    <w:basedOn w:val="Norml"/>
    <w:link w:val="LbjegyzetszvegChar"/>
    <w:uiPriority w:val="99"/>
    <w:semiHidden/>
    <w:unhideWhenUsed/>
    <w:rsid w:val="00C319A3"/>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C319A3"/>
    <w:rPr>
      <w:sz w:val="20"/>
      <w:szCs w:val="20"/>
    </w:rPr>
  </w:style>
  <w:style w:type="character" w:styleId="Lbjegyzet-hivatkozs">
    <w:name w:val="footnote reference"/>
    <w:basedOn w:val="Bekezdsalapbettpusa"/>
    <w:uiPriority w:val="99"/>
    <w:unhideWhenUsed/>
    <w:rsid w:val="00C319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84406">
      <w:bodyDiv w:val="1"/>
      <w:marLeft w:val="0"/>
      <w:marRight w:val="0"/>
      <w:marTop w:val="0"/>
      <w:marBottom w:val="0"/>
      <w:divBdr>
        <w:top w:val="none" w:sz="0" w:space="0" w:color="auto"/>
        <w:left w:val="none" w:sz="0" w:space="0" w:color="auto"/>
        <w:bottom w:val="none" w:sz="0" w:space="0" w:color="auto"/>
        <w:right w:val="none" w:sz="0" w:space="0" w:color="auto"/>
      </w:divBdr>
    </w:div>
    <w:div w:id="518154615">
      <w:bodyDiv w:val="1"/>
      <w:marLeft w:val="0"/>
      <w:marRight w:val="0"/>
      <w:marTop w:val="0"/>
      <w:marBottom w:val="0"/>
      <w:divBdr>
        <w:top w:val="none" w:sz="0" w:space="0" w:color="auto"/>
        <w:left w:val="none" w:sz="0" w:space="0" w:color="auto"/>
        <w:bottom w:val="none" w:sz="0" w:space="0" w:color="auto"/>
        <w:right w:val="none" w:sz="0" w:space="0" w:color="auto"/>
      </w:divBdr>
    </w:div>
    <w:div w:id="648554464">
      <w:bodyDiv w:val="1"/>
      <w:marLeft w:val="0"/>
      <w:marRight w:val="0"/>
      <w:marTop w:val="0"/>
      <w:marBottom w:val="0"/>
      <w:divBdr>
        <w:top w:val="none" w:sz="0" w:space="0" w:color="auto"/>
        <w:left w:val="none" w:sz="0" w:space="0" w:color="auto"/>
        <w:bottom w:val="none" w:sz="0" w:space="0" w:color="auto"/>
        <w:right w:val="none" w:sz="0" w:space="0" w:color="auto"/>
      </w:divBdr>
    </w:div>
    <w:div w:id="1246256790">
      <w:bodyDiv w:val="1"/>
      <w:marLeft w:val="0"/>
      <w:marRight w:val="0"/>
      <w:marTop w:val="0"/>
      <w:marBottom w:val="0"/>
      <w:divBdr>
        <w:top w:val="none" w:sz="0" w:space="0" w:color="auto"/>
        <w:left w:val="none" w:sz="0" w:space="0" w:color="auto"/>
        <w:bottom w:val="none" w:sz="0" w:space="0" w:color="auto"/>
        <w:right w:val="none" w:sz="0" w:space="0" w:color="auto"/>
      </w:divBdr>
    </w:div>
    <w:div w:id="1280526443">
      <w:bodyDiv w:val="1"/>
      <w:marLeft w:val="0"/>
      <w:marRight w:val="0"/>
      <w:marTop w:val="0"/>
      <w:marBottom w:val="0"/>
      <w:divBdr>
        <w:top w:val="none" w:sz="0" w:space="0" w:color="auto"/>
        <w:left w:val="none" w:sz="0" w:space="0" w:color="auto"/>
        <w:bottom w:val="none" w:sz="0" w:space="0" w:color="auto"/>
        <w:right w:val="none" w:sz="0" w:space="0" w:color="auto"/>
      </w:divBdr>
    </w:div>
    <w:div w:id="1528955198">
      <w:bodyDiv w:val="1"/>
      <w:marLeft w:val="0"/>
      <w:marRight w:val="0"/>
      <w:marTop w:val="0"/>
      <w:marBottom w:val="0"/>
      <w:divBdr>
        <w:top w:val="none" w:sz="0" w:space="0" w:color="auto"/>
        <w:left w:val="none" w:sz="0" w:space="0" w:color="auto"/>
        <w:bottom w:val="none" w:sz="0" w:space="0" w:color="auto"/>
        <w:right w:val="none" w:sz="0" w:space="0" w:color="auto"/>
      </w:divBdr>
    </w:div>
    <w:div w:id="1586642830">
      <w:bodyDiv w:val="1"/>
      <w:marLeft w:val="0"/>
      <w:marRight w:val="0"/>
      <w:marTop w:val="0"/>
      <w:marBottom w:val="0"/>
      <w:divBdr>
        <w:top w:val="none" w:sz="0" w:space="0" w:color="auto"/>
        <w:left w:val="none" w:sz="0" w:space="0" w:color="auto"/>
        <w:bottom w:val="none" w:sz="0" w:space="0" w:color="auto"/>
        <w:right w:val="none" w:sz="0" w:space="0" w:color="auto"/>
      </w:divBdr>
    </w:div>
    <w:div w:id="1723745332">
      <w:bodyDiv w:val="1"/>
      <w:marLeft w:val="0"/>
      <w:marRight w:val="0"/>
      <w:marTop w:val="0"/>
      <w:marBottom w:val="0"/>
      <w:divBdr>
        <w:top w:val="none" w:sz="0" w:space="0" w:color="auto"/>
        <w:left w:val="none" w:sz="0" w:space="0" w:color="auto"/>
        <w:bottom w:val="none" w:sz="0" w:space="0" w:color="auto"/>
        <w:right w:val="none" w:sz="0" w:space="0" w:color="auto"/>
      </w:divBdr>
    </w:div>
    <w:div w:id="184524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birosag.hu/torvenyszekek" TargetMode="External"/><Relationship Id="rId4" Type="http://schemas.microsoft.com/office/2007/relationships/stylesWithEffects" Target="stylesWithEffects.xml"/><Relationship Id="rId9" Type="http://schemas.openxmlformats.org/officeDocument/2006/relationships/hyperlink" Target="mailto:ugyfelszolgalat@naih.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209A6-6604-4010-8D57-7A623ECC8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1024</Words>
  <Characters>7069</Characters>
  <Application>Microsoft Office Word</Application>
  <DocSecurity>0</DocSecurity>
  <Lines>58</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pinter.tamas</dc:creator>
  <cp:lastModifiedBy>unger.petra</cp:lastModifiedBy>
  <cp:revision>3</cp:revision>
  <cp:lastPrinted>2019-10-29T09:07:00Z</cp:lastPrinted>
  <dcterms:created xsi:type="dcterms:W3CDTF">2020-11-11T06:54:00Z</dcterms:created>
  <dcterms:modified xsi:type="dcterms:W3CDTF">2021-02-11T12:26:00Z</dcterms:modified>
</cp:coreProperties>
</file>