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F174EC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30549-13/22-7/2021.ányt</w:t>
            </w:r>
            <w:bookmarkStart w:id="0" w:name="_GoBack"/>
            <w:bookmarkEnd w:id="0"/>
          </w:p>
        </w:tc>
      </w:tr>
      <w:tr w:rsidR="00B419DF" w:rsidRPr="00B64490" w:rsidTr="00C117D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19DF" w:rsidRDefault="00B419DF" w:rsidP="007D656C">
            <w:pPr>
              <w:pStyle w:val="Egyb0"/>
              <w:spacing w:after="0"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Cafetéria</w:t>
            </w:r>
          </w:p>
        </w:tc>
      </w:tr>
      <w:tr w:rsidR="00B419DF" w:rsidRPr="00B64490" w:rsidTr="00C117D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9DF" w:rsidRDefault="00B419DF" w:rsidP="007D656C">
            <w:pPr>
              <w:pStyle w:val="Egyb0"/>
              <w:tabs>
                <w:tab w:val="left" w:pos="630"/>
                <w:tab w:val="left" w:pos="1768"/>
                <w:tab w:val="left" w:pos="2944"/>
                <w:tab w:val="left" w:pos="3779"/>
              </w:tabs>
              <w:spacing w:after="0"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személyi</w:t>
            </w:r>
            <w:r>
              <w:rPr>
                <w:sz w:val="24"/>
                <w:szCs w:val="24"/>
              </w:rPr>
              <w:tab/>
              <w:t>állomány</w:t>
            </w:r>
            <w:r>
              <w:rPr>
                <w:sz w:val="24"/>
                <w:szCs w:val="24"/>
              </w:rPr>
              <w:tab/>
              <w:t>béren</w:t>
            </w:r>
            <w:r>
              <w:rPr>
                <w:sz w:val="24"/>
                <w:szCs w:val="24"/>
              </w:rPr>
              <w:tab/>
              <w:t>kívüli</w:t>
            </w:r>
          </w:p>
          <w:p w:rsidR="00B419DF" w:rsidRDefault="00B419DF" w:rsidP="007D656C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juttatásainak igénylése, nyilatkozata</w:t>
            </w:r>
          </w:p>
        </w:tc>
      </w:tr>
      <w:tr w:rsidR="00B419DF" w:rsidRPr="00B64490" w:rsidTr="00C117D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19DF" w:rsidRDefault="00B419DF" w:rsidP="007D656C">
            <w:pPr>
              <w:pStyle w:val="Egyb0"/>
              <w:tabs>
                <w:tab w:val="left" w:pos="1547"/>
                <w:tab w:val="left" w:pos="2411"/>
                <w:tab w:val="left" w:pos="3462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büntetés-végrehajtási szervezetről szóló 1995.évi CVII. törvény,-A rendvédelmi feladatokat</w:t>
            </w:r>
            <w:r>
              <w:rPr>
                <w:sz w:val="24"/>
                <w:szCs w:val="24"/>
              </w:rPr>
              <w:tab/>
              <w:t>ellátó</w:t>
            </w:r>
            <w:r>
              <w:rPr>
                <w:sz w:val="24"/>
                <w:szCs w:val="24"/>
              </w:rPr>
              <w:tab/>
              <w:t>szervek</w:t>
            </w:r>
            <w:r>
              <w:rPr>
                <w:sz w:val="24"/>
                <w:szCs w:val="24"/>
              </w:rPr>
              <w:tab/>
              <w:t>hivatásos</w:t>
            </w:r>
          </w:p>
          <w:p w:rsidR="00B419DF" w:rsidRDefault="00B419DF" w:rsidP="007D656C">
            <w:pPr>
              <w:pStyle w:val="Egyb0"/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állományának szolgálati jogviszonyáról szóló 2015.évi XLII. törvény (Hszt.)</w:t>
            </w:r>
          </w:p>
        </w:tc>
      </w:tr>
      <w:tr w:rsidR="00B419DF" w:rsidRPr="00B64490" w:rsidTr="00C117D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19DF" w:rsidRDefault="00B419DF" w:rsidP="007D656C">
            <w:pPr>
              <w:pStyle w:val="Egyb0"/>
              <w:tabs>
                <w:tab w:val="left" w:pos="1211"/>
                <w:tab w:val="left" w:pos="2310"/>
                <w:tab w:val="left" w:pos="3779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Munkavállaló neve, születési helye, ideje, anyja neve, adóazonosító száma, TAJ száma,</w:t>
            </w:r>
            <w:r>
              <w:rPr>
                <w:sz w:val="24"/>
                <w:szCs w:val="24"/>
              </w:rPr>
              <w:tab/>
              <w:t>lakcím,</w:t>
            </w:r>
            <w:r>
              <w:rPr>
                <w:sz w:val="24"/>
                <w:szCs w:val="24"/>
              </w:rPr>
              <w:tab/>
              <w:t>gyermekek</w:t>
            </w:r>
            <w:r>
              <w:rPr>
                <w:sz w:val="24"/>
                <w:szCs w:val="24"/>
              </w:rPr>
              <w:tab/>
              <w:t>adatai</w:t>
            </w:r>
          </w:p>
          <w:p w:rsidR="00B419DF" w:rsidRDefault="00B419DF" w:rsidP="007D656C">
            <w:pPr>
              <w:pStyle w:val="Egyb0"/>
              <w:tabs>
                <w:tab w:val="left" w:pos="1379"/>
                <w:tab w:val="left" w:pos="2795"/>
                <w:tab w:val="left" w:pos="3928"/>
              </w:tabs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(születési hely, idő, lakcím, anyja neve) szolgálati</w:t>
            </w:r>
            <w:r>
              <w:rPr>
                <w:sz w:val="24"/>
                <w:szCs w:val="24"/>
              </w:rPr>
              <w:tab/>
              <w:t>jogviszony</w:t>
            </w:r>
            <w:r>
              <w:rPr>
                <w:sz w:val="24"/>
                <w:szCs w:val="24"/>
              </w:rPr>
              <w:tab/>
              <w:t>kezdete,</w:t>
            </w:r>
            <w:r>
              <w:rPr>
                <w:sz w:val="24"/>
                <w:szCs w:val="24"/>
              </w:rPr>
              <w:tab/>
              <w:t>vége,</w:t>
            </w:r>
          </w:p>
          <w:p w:rsidR="00B419DF" w:rsidRDefault="00B419DF" w:rsidP="007D656C">
            <w:pPr>
              <w:pStyle w:val="Egyb0"/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szolgálati helye</w:t>
            </w:r>
          </w:p>
        </w:tc>
      </w:tr>
      <w:tr w:rsidR="00B419DF" w:rsidRPr="00B64490" w:rsidTr="00C117D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19DF" w:rsidRDefault="00B419DF" w:rsidP="007D656C">
            <w:pPr>
              <w:pStyle w:val="Egyb0"/>
              <w:tabs>
                <w:tab w:val="left" w:pos="2811"/>
                <w:tab w:val="left" w:pos="4290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Büntetés-végrehajtási</w:t>
            </w:r>
            <w:r>
              <w:rPr>
                <w:sz w:val="24"/>
                <w:szCs w:val="24"/>
              </w:rPr>
              <w:tab/>
              <w:t>intézetek,</w:t>
            </w:r>
            <w:r>
              <w:rPr>
                <w:sz w:val="24"/>
                <w:szCs w:val="24"/>
              </w:rPr>
              <w:tab/>
              <w:t>a</w:t>
            </w:r>
          </w:p>
          <w:p w:rsidR="00B419DF" w:rsidRDefault="00B419DF" w:rsidP="007D656C">
            <w:pPr>
              <w:pStyle w:val="Egyb0"/>
              <w:tabs>
                <w:tab w:val="left" w:pos="1770"/>
                <w:tab w:val="left" w:pos="3507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Büntetés-</w:t>
            </w:r>
            <w:r>
              <w:rPr>
                <w:sz w:val="24"/>
                <w:szCs w:val="24"/>
              </w:rPr>
              <w:tab/>
              <w:t>végrehajtás</w:t>
            </w:r>
            <w:r>
              <w:rPr>
                <w:sz w:val="24"/>
                <w:szCs w:val="24"/>
              </w:rPr>
              <w:tab/>
              <w:t>Országos</w:t>
            </w:r>
          </w:p>
          <w:p w:rsidR="00B419DF" w:rsidRDefault="00B419DF" w:rsidP="007D656C">
            <w:pPr>
              <w:pStyle w:val="Egyb0"/>
              <w:tabs>
                <w:tab w:val="left" w:pos="2062"/>
                <w:tab w:val="left" w:pos="3330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Parancsnoksága</w:t>
            </w:r>
            <w:r>
              <w:rPr>
                <w:sz w:val="24"/>
                <w:szCs w:val="24"/>
              </w:rPr>
              <w:tab/>
              <w:t>hivatásos</w:t>
            </w:r>
            <w:r>
              <w:rPr>
                <w:sz w:val="24"/>
                <w:szCs w:val="24"/>
              </w:rPr>
              <w:tab/>
              <w:t>állományú,</w:t>
            </w:r>
          </w:p>
          <w:p w:rsidR="00B419DF" w:rsidRDefault="00B419DF" w:rsidP="007D656C">
            <w:pPr>
              <w:pStyle w:val="Egyb0"/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rendvédelmi igazgatási alkalmazottaira, munkavállalóira terjed ki.</w:t>
            </w:r>
          </w:p>
        </w:tc>
      </w:tr>
      <w:tr w:rsidR="00B419DF" w:rsidRPr="00B64490" w:rsidTr="00C117D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19DF" w:rsidRDefault="00B419DF" w:rsidP="007D656C">
            <w:pPr>
              <w:pStyle w:val="Egyb0"/>
              <w:tabs>
                <w:tab w:val="left" w:pos="1616"/>
                <w:tab w:val="left" w:pos="2989"/>
                <w:tab w:val="left" w:pos="3834"/>
              </w:tabs>
              <w:spacing w:after="40" w:line="240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Nyilatkozat</w:t>
            </w:r>
            <w:r>
              <w:rPr>
                <w:sz w:val="24"/>
                <w:szCs w:val="24"/>
              </w:rPr>
              <w:tab/>
              <w:t>választható</w:t>
            </w:r>
            <w:r>
              <w:rPr>
                <w:sz w:val="24"/>
                <w:szCs w:val="24"/>
              </w:rPr>
              <w:tab/>
              <w:t>béren</w:t>
            </w:r>
            <w:r>
              <w:rPr>
                <w:sz w:val="24"/>
                <w:szCs w:val="24"/>
              </w:rPr>
              <w:tab/>
              <w:t>kívüli</w:t>
            </w:r>
          </w:p>
          <w:p w:rsidR="00B419DF" w:rsidRDefault="00B419DF" w:rsidP="007D656C">
            <w:pPr>
              <w:pStyle w:val="Egyb0"/>
              <w:spacing w:after="40"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juttatásokról</w:t>
            </w:r>
          </w:p>
          <w:p w:rsidR="00B419DF" w:rsidRDefault="00B419DF" w:rsidP="007D656C">
            <w:pPr>
              <w:pStyle w:val="Egyb0"/>
              <w:spacing w:after="4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Hozzájáruló nyilatkozat adatkezeléshez</w:t>
            </w:r>
          </w:p>
        </w:tc>
      </w:tr>
      <w:tr w:rsidR="00B419DF" w:rsidRPr="00B64490" w:rsidTr="00C117D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19DF" w:rsidRDefault="00B419DF" w:rsidP="007D656C">
            <w:pPr>
              <w:pStyle w:val="Egyb0"/>
              <w:tabs>
                <w:tab w:val="left" w:pos="1211"/>
                <w:tab w:val="left" w:pos="2310"/>
                <w:tab w:val="right" w:pos="4331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Munkavállaló neve, születési helye, ideje, anyja neve, adóazonosító száma, TAJ száma,</w:t>
            </w:r>
            <w:r>
              <w:rPr>
                <w:sz w:val="24"/>
                <w:szCs w:val="24"/>
              </w:rPr>
              <w:tab/>
              <w:t>lakcím,</w:t>
            </w:r>
            <w:r>
              <w:rPr>
                <w:sz w:val="24"/>
                <w:szCs w:val="24"/>
              </w:rPr>
              <w:tab/>
              <w:t>gyermekek</w:t>
            </w:r>
            <w:r>
              <w:rPr>
                <w:sz w:val="24"/>
                <w:szCs w:val="24"/>
              </w:rPr>
              <w:tab/>
              <w:t>adatai</w:t>
            </w:r>
          </w:p>
          <w:p w:rsidR="00B419DF" w:rsidRDefault="00B419DF" w:rsidP="007D656C">
            <w:pPr>
              <w:pStyle w:val="Egyb0"/>
              <w:tabs>
                <w:tab w:val="left" w:pos="1346"/>
                <w:tab w:val="left" w:pos="2728"/>
                <w:tab w:val="right" w:pos="4317"/>
              </w:tabs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(születési hely, idő, lakcím, anyja neve) szolgálati</w:t>
            </w:r>
            <w:r>
              <w:rPr>
                <w:sz w:val="24"/>
                <w:szCs w:val="24"/>
              </w:rPr>
              <w:tab/>
              <w:t>jogviszony</w:t>
            </w:r>
            <w:r>
              <w:rPr>
                <w:sz w:val="24"/>
                <w:szCs w:val="24"/>
              </w:rPr>
              <w:tab/>
              <w:t>kezdete,</w:t>
            </w:r>
            <w:r>
              <w:rPr>
                <w:sz w:val="24"/>
                <w:szCs w:val="24"/>
              </w:rPr>
              <w:tab/>
              <w:t>vége,</w:t>
            </w:r>
          </w:p>
          <w:p w:rsidR="00B419DF" w:rsidRDefault="00B419DF" w:rsidP="007D656C">
            <w:pPr>
              <w:pStyle w:val="Egyb0"/>
              <w:spacing w:after="0" w:line="314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szolgálati helye</w:t>
            </w:r>
          </w:p>
        </w:tc>
      </w:tr>
      <w:tr w:rsidR="00B419DF" w:rsidRPr="00B64490" w:rsidTr="00C117D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9DF" w:rsidRDefault="00B419DF" w:rsidP="007D656C">
            <w:pPr>
              <w:pStyle w:val="Egyb0"/>
              <w:spacing w:after="0" w:line="240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BVOP Illetmény számfejtés</w:t>
            </w:r>
          </w:p>
        </w:tc>
      </w:tr>
      <w:tr w:rsidR="00B419DF" w:rsidRPr="00B64490" w:rsidTr="00C117D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19DF" w:rsidRDefault="00B419DF" w:rsidP="007D656C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2/2013. (IX. 13.) BVOP utasítás</w:t>
            </w:r>
          </w:p>
        </w:tc>
      </w:tr>
      <w:tr w:rsidR="00B419DF" w:rsidRPr="00B64490" w:rsidTr="00C117DB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9DF" w:rsidRDefault="00B419DF" w:rsidP="007D656C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év</w:t>
            </w:r>
          </w:p>
        </w:tc>
      </w:tr>
      <w:tr w:rsidR="00B419DF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9DF" w:rsidRDefault="00B419DF" w:rsidP="007D656C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Büntetés-végrehajtás Egészségügyi Központ 4100 Berettyóújfalu Herpály u 7.Oláhné Vékony Szilvia. bv. őrgy., 54/795-620, </w:t>
            </w:r>
            <w:r>
              <w:rPr>
                <w:color w:val="0000FF"/>
                <w:sz w:val="24"/>
                <w:szCs w:val="24"/>
                <w:u w:val="single"/>
                <w:lang w:val="en-US" w:bidi="en-US"/>
              </w:rPr>
              <w:t>olahne.v.szilvia@bv.gov.hu</w:t>
            </w:r>
          </w:p>
        </w:tc>
      </w:tr>
      <w:tr w:rsidR="00B419DF" w:rsidRPr="00B64490" w:rsidTr="006F0E6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9DF" w:rsidRDefault="00B419DF" w:rsidP="007D656C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19DF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DF" w:rsidRPr="00B64490" w:rsidRDefault="00B419DF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9DF" w:rsidRDefault="00B419DF" w:rsidP="007D656C">
            <w:pPr>
              <w:pStyle w:val="Egyb0"/>
              <w:tabs>
                <w:tab w:val="left" w:pos="806"/>
                <w:tab w:val="left" w:pos="3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</w:t>
            </w:r>
          </w:p>
          <w:p w:rsidR="00B419DF" w:rsidRDefault="00B419DF" w:rsidP="007D656C">
            <w:pPr>
              <w:pStyle w:val="Egyb0"/>
              <w:tabs>
                <w:tab w:val="left" w:pos="1987"/>
                <w:tab w:val="left" w:pos="293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B419DF" w:rsidRDefault="00B419DF" w:rsidP="007D656C">
            <w:pPr>
              <w:pStyle w:val="Egyb0"/>
              <w:tabs>
                <w:tab w:val="center" w:pos="2390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Egységes</w:t>
            </w:r>
            <w:r>
              <w:rPr>
                <w:sz w:val="24"/>
                <w:szCs w:val="24"/>
              </w:rPr>
              <w:tab/>
              <w:t>Iratkezelési</w:t>
            </w:r>
          </w:p>
          <w:p w:rsidR="00B419DF" w:rsidRDefault="00B419DF" w:rsidP="007D656C">
            <w:pPr>
              <w:pStyle w:val="Egyb0"/>
              <w:tabs>
                <w:tab w:val="center" w:pos="2352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Informatikai</w:t>
            </w:r>
          </w:p>
          <w:p w:rsidR="00B419DF" w:rsidRDefault="00B419DF" w:rsidP="007D656C">
            <w:pPr>
              <w:pStyle w:val="Egyb0"/>
              <w:tabs>
                <w:tab w:val="center" w:pos="2400"/>
                <w:tab w:val="right" w:pos="43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Biztonsági</w:t>
            </w:r>
            <w:r>
              <w:rPr>
                <w:sz w:val="24"/>
                <w:szCs w:val="24"/>
              </w:rPr>
              <w:tab/>
              <w:t>Szabályzatában</w:t>
            </w:r>
            <w:r>
              <w:rPr>
                <w:sz w:val="24"/>
                <w:szCs w:val="24"/>
              </w:rPr>
              <w:tab/>
              <w:t>foglalt</w:t>
            </w:r>
          </w:p>
          <w:p w:rsidR="00B419DF" w:rsidRDefault="00B419DF" w:rsidP="007D656C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419DF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4EC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B419DF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B419DF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B419DF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B419DF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1949808B</Template>
  <TotalTime>1</TotalTime>
  <Pages>2</Pages>
  <Words>532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3</cp:revision>
  <cp:lastPrinted>2020-10-07T07:27:00Z</cp:lastPrinted>
  <dcterms:created xsi:type="dcterms:W3CDTF">2021-11-05T09:47:00Z</dcterms:created>
  <dcterms:modified xsi:type="dcterms:W3CDTF">2021-12-09T13:59:00Z</dcterms:modified>
</cp:coreProperties>
</file>