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D228F9" w:rsidP="006E15EC">
      <w:pPr>
        <w:jc w:val="center"/>
        <w:rPr>
          <w:rFonts w:ascii="Times New Roman" w:hAnsi="Times New Roman" w:cs="Times New Roman"/>
          <w:b/>
          <w:sz w:val="24"/>
        </w:rPr>
      </w:pPr>
      <w:bookmarkStart w:id="0" w:name="_GoBack"/>
      <w:bookmarkEnd w:id="0"/>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9046C6" w:rsidP="009A531D">
            <w:pPr>
              <w:rPr>
                <w:rFonts w:ascii="Times New Roman" w:hAnsi="Times New Roman" w:cs="Times New Roman"/>
                <w:sz w:val="20"/>
              </w:rPr>
            </w:pPr>
            <w:r>
              <w:rPr>
                <w:rFonts w:ascii="Times New Roman" w:hAnsi="Times New Roman" w:cs="Times New Roman"/>
                <w:sz w:val="20"/>
              </w:rPr>
              <w:t>3052</w:t>
            </w:r>
            <w:r w:rsidR="00CE1E12">
              <w:rPr>
                <w:rFonts w:ascii="Times New Roman" w:hAnsi="Times New Roman" w:cs="Times New Roman"/>
                <w:sz w:val="20"/>
              </w:rPr>
              <w:t>7</w:t>
            </w:r>
            <w:r>
              <w:rPr>
                <w:rFonts w:ascii="Times New Roman" w:hAnsi="Times New Roman" w:cs="Times New Roman"/>
                <w:sz w:val="20"/>
              </w:rPr>
              <w:t>-13/</w:t>
            </w:r>
            <w:r w:rsidR="009A531D">
              <w:rPr>
                <w:rFonts w:ascii="Times New Roman" w:hAnsi="Times New Roman" w:cs="Times New Roman"/>
                <w:sz w:val="20"/>
              </w:rPr>
              <w:t>44</w:t>
            </w:r>
            <w:r w:rsidR="00420AAF">
              <w:rPr>
                <w:rFonts w:ascii="Times New Roman" w:hAnsi="Times New Roman" w:cs="Times New Roman"/>
                <w:sz w:val="20"/>
              </w:rPr>
              <w:t>/20</w:t>
            </w:r>
            <w:r w:rsidR="00CE1E12">
              <w:rPr>
                <w:rFonts w:ascii="Times New Roman" w:hAnsi="Times New Roman" w:cs="Times New Roman"/>
                <w:sz w:val="20"/>
              </w:rPr>
              <w:t>21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9046C6" w:rsidP="009A531D">
            <w:pPr>
              <w:jc w:val="both"/>
              <w:rPr>
                <w:rFonts w:ascii="Times New Roman" w:hAnsi="Times New Roman" w:cs="Times New Roman"/>
                <w:sz w:val="20"/>
                <w:szCs w:val="20"/>
              </w:rPr>
            </w:pPr>
            <w:r>
              <w:rPr>
                <w:rFonts w:ascii="Times New Roman" w:hAnsi="Times New Roman" w:cs="Times New Roman"/>
                <w:sz w:val="20"/>
                <w:szCs w:val="20"/>
              </w:rPr>
              <w:t>Caf</w:t>
            </w:r>
            <w:r w:rsidR="009A531D">
              <w:rPr>
                <w:rFonts w:ascii="Times New Roman" w:hAnsi="Times New Roman" w:cs="Times New Roman"/>
                <w:sz w:val="20"/>
                <w:szCs w:val="20"/>
              </w:rPr>
              <w:t>eté</w:t>
            </w:r>
            <w:r>
              <w:rPr>
                <w:rFonts w:ascii="Times New Roman" w:hAnsi="Times New Roman" w:cs="Times New Roman"/>
                <w:sz w:val="20"/>
                <w:szCs w:val="20"/>
              </w:rPr>
              <w:t>ria nyilatkozatok nyilvántartása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9046C6" w:rsidP="009046C6">
            <w:pPr>
              <w:jc w:val="both"/>
              <w:rPr>
                <w:rFonts w:ascii="Times New Roman" w:hAnsi="Times New Roman" w:cs="Times New Roman"/>
                <w:sz w:val="20"/>
                <w:szCs w:val="20"/>
              </w:rPr>
            </w:pPr>
            <w:r>
              <w:rPr>
                <w:rFonts w:ascii="Times New Roman" w:hAnsi="Times New Roman" w:cs="Times New Roman"/>
                <w:sz w:val="20"/>
                <w:szCs w:val="20"/>
              </w:rPr>
              <w:t>A választható béren kívüli juttatás számfejtése, kifizetése és ellenőrzése</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9046C6">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2015. évi XLII. törvény 176.§ (1) bekezdés, 289/G.§</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Név, anyja neve, adóazonosító jel, jogviszony kezdete, szolgálatteljesítési hely, törzsszám</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Személyi állományi tagok</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Nyilatkozat</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046C6" w:rsidP="009A531D">
            <w:pPr>
              <w:jc w:val="both"/>
              <w:rPr>
                <w:rFonts w:ascii="Times New Roman" w:hAnsi="Times New Roman" w:cs="Times New Roman"/>
                <w:sz w:val="20"/>
                <w:szCs w:val="20"/>
              </w:rPr>
            </w:pPr>
            <w:r>
              <w:rPr>
                <w:rFonts w:ascii="Times New Roman" w:hAnsi="Times New Roman" w:cs="Times New Roman"/>
                <w:sz w:val="20"/>
                <w:szCs w:val="20"/>
              </w:rPr>
              <w:t>A köziratokról, a közlevéltárakról és a magánlevéltári anyag védelméről szóló 1995. évi LXVI. törvény 9.§-ban foglaltak alapján a büntetés-végrehajtási szervezet Egységes Iratkezelési Szabályzatában foglalt megőrzési idő letelte</w:t>
            </w:r>
            <w:r w:rsidR="003F60C6" w:rsidRPr="009046C6">
              <w:rPr>
                <w:rFonts w:ascii="Times New Roman" w:hAnsi="Times New Roman" w:cs="Times New Roman"/>
                <w:sz w:val="20"/>
                <w:szCs w:val="20"/>
              </w:rPr>
              <w:t xml:space="preserve">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CE1E12" w:rsidRPr="007B1A01" w:rsidRDefault="00CE1E12" w:rsidP="00CE1E12">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CE1E12" w:rsidRPr="007B1A01" w:rsidRDefault="00CE1E12" w:rsidP="00CE1E12">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CE1E12" w:rsidRPr="007B1A01" w:rsidRDefault="00CE1E12" w:rsidP="00CE1E12">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Varga Zsolt bv. alezredes és Szilágyi Gábor bv. százados </w:t>
            </w:r>
            <w:r w:rsidRPr="007B1A01">
              <w:rPr>
                <w:rStyle w:val="pull-right"/>
                <w:rFonts w:ascii="Times New Roman" w:hAnsi="Times New Roman" w:cs="Times New Roman"/>
                <w:sz w:val="20"/>
                <w:szCs w:val="20"/>
              </w:rPr>
              <w:t xml:space="preserve">06-42/411-400, </w:t>
            </w:r>
          </w:p>
          <w:p w:rsidR="003F60C6" w:rsidRPr="003A1469" w:rsidRDefault="00CE1E12" w:rsidP="00CE1E12">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CE1E12"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D228F9">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D228F9">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w:t>
      </w:r>
      <w:r w:rsidR="00D228F9">
        <w:rPr>
          <w:rFonts w:ascii="Times New Roman" w:hAnsi="Times New Roman" w:cs="Times New Roman"/>
          <w:sz w:val="20"/>
          <w:szCs w:val="20"/>
        </w:rPr>
        <w:t xml:space="preserve">velezési cím: 1363 Budapest, Pf.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B9" w:rsidRDefault="001D29B9" w:rsidP="00353029">
      <w:pPr>
        <w:spacing w:after="0" w:line="240" w:lineRule="auto"/>
      </w:pPr>
      <w:r>
        <w:separator/>
      </w:r>
    </w:p>
  </w:endnote>
  <w:endnote w:type="continuationSeparator" w:id="0">
    <w:p w:rsidR="001D29B9" w:rsidRDefault="001D29B9"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430910"/>
      <w:docPartObj>
        <w:docPartGallery w:val="Page Numbers (Bottom of Page)"/>
        <w:docPartUnique/>
      </w:docPartObj>
    </w:sdtPr>
    <w:sdtEndPr/>
    <w:sdtContent>
      <w:p w:rsidR="00D228F9" w:rsidRDefault="00D81195">
        <w:pPr>
          <w:pStyle w:val="llb"/>
          <w:jc w:val="right"/>
        </w:pPr>
        <w:r>
          <w:fldChar w:fldCharType="begin"/>
        </w:r>
        <w:r w:rsidR="00D228F9">
          <w:instrText>PAGE   \* MERGEFORMAT</w:instrText>
        </w:r>
        <w:r>
          <w:fldChar w:fldCharType="separate"/>
        </w:r>
        <w:r w:rsidR="004E29F4">
          <w:rPr>
            <w:noProof/>
          </w:rPr>
          <w:t>1</w:t>
        </w:r>
        <w:r>
          <w:fldChar w:fldCharType="end"/>
        </w:r>
      </w:p>
    </w:sdtContent>
  </w:sdt>
  <w:p w:rsidR="00D228F9" w:rsidRDefault="00D228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B9" w:rsidRDefault="001D29B9" w:rsidP="00353029">
      <w:pPr>
        <w:spacing w:after="0" w:line="240" w:lineRule="auto"/>
      </w:pPr>
      <w:r>
        <w:separator/>
      </w:r>
    </w:p>
  </w:footnote>
  <w:footnote w:type="continuationSeparator" w:id="0">
    <w:p w:rsidR="001D29B9" w:rsidRDefault="001D29B9"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1D29B9"/>
    <w:rsid w:val="002A2948"/>
    <w:rsid w:val="00353029"/>
    <w:rsid w:val="00373B36"/>
    <w:rsid w:val="003B3FEF"/>
    <w:rsid w:val="003F60C6"/>
    <w:rsid w:val="00420AAF"/>
    <w:rsid w:val="004E29F4"/>
    <w:rsid w:val="004E6C27"/>
    <w:rsid w:val="0052541C"/>
    <w:rsid w:val="005325D2"/>
    <w:rsid w:val="005437E7"/>
    <w:rsid w:val="005B4F14"/>
    <w:rsid w:val="0060114F"/>
    <w:rsid w:val="006E15EC"/>
    <w:rsid w:val="006F717E"/>
    <w:rsid w:val="00850250"/>
    <w:rsid w:val="00871043"/>
    <w:rsid w:val="008C172E"/>
    <w:rsid w:val="008F0B20"/>
    <w:rsid w:val="009046C6"/>
    <w:rsid w:val="00960A9C"/>
    <w:rsid w:val="009A531D"/>
    <w:rsid w:val="009C3F0F"/>
    <w:rsid w:val="009C7FF6"/>
    <w:rsid w:val="009E38A5"/>
    <w:rsid w:val="00AB14A3"/>
    <w:rsid w:val="00B923E4"/>
    <w:rsid w:val="00BE663B"/>
    <w:rsid w:val="00BF79C8"/>
    <w:rsid w:val="00C46BBD"/>
    <w:rsid w:val="00C5203E"/>
    <w:rsid w:val="00CE1E12"/>
    <w:rsid w:val="00CF2776"/>
    <w:rsid w:val="00D228F9"/>
    <w:rsid w:val="00D63DDC"/>
    <w:rsid w:val="00D81195"/>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7242</Characters>
  <Application>Microsoft Office Word</Application>
  <DocSecurity>4</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pancsusakne.andrea</cp:lastModifiedBy>
  <cp:revision>2</cp:revision>
  <cp:lastPrinted>2019-06-18T13:21:00Z</cp:lastPrinted>
  <dcterms:created xsi:type="dcterms:W3CDTF">2021-10-07T14:08:00Z</dcterms:created>
  <dcterms:modified xsi:type="dcterms:W3CDTF">2021-10-07T14:08:00Z</dcterms:modified>
</cp:coreProperties>
</file>