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5D" w:rsidRDefault="00BA675D" w:rsidP="00BA675D">
      <w:pPr>
        <w:pStyle w:val="lfej"/>
        <w:jc w:val="center"/>
        <w:rPr>
          <w:rFonts w:cs="Times New Roman"/>
        </w:rPr>
      </w:pPr>
      <w:r>
        <w:rPr>
          <w:rFonts w:cs="Times New Roman"/>
          <w:noProof/>
          <w:lang w:eastAsia="hu-HU"/>
        </w:rPr>
        <w:drawing>
          <wp:inline distT="0" distB="0" distL="0" distR="0" wp14:anchorId="6A68C17C" wp14:editId="4FD3B1F3">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D558DA" w:rsidRDefault="00D558DA" w:rsidP="00D558DA">
      <w:pPr>
        <w:pStyle w:val="lfej"/>
        <w:jc w:val="center"/>
        <w:rPr>
          <w:rFonts w:cs="Times New Roman"/>
          <w:sz w:val="22"/>
        </w:rPr>
      </w:pPr>
      <w:r>
        <w:rPr>
          <w:rFonts w:cs="Times New Roman"/>
          <w:sz w:val="22"/>
        </w:rPr>
        <w:t xml:space="preserve">TÖKÖLI ORSZÁGOS BÜNTETÉS </w:t>
      </w:r>
      <w:r>
        <w:rPr>
          <w:rFonts w:cs="Times New Roman"/>
        </w:rPr>
        <w:t>-</w:t>
      </w:r>
      <w:r>
        <w:rPr>
          <w:rFonts w:cs="Times New Roman"/>
          <w:sz w:val="22"/>
        </w:rPr>
        <w:t>VÉGREHAJTÁSI</w:t>
      </w:r>
      <w:r>
        <w:rPr>
          <w:rFonts w:cs="Times New Roman"/>
        </w:rPr>
        <w:t xml:space="preserve"> </w:t>
      </w:r>
      <w:r>
        <w:rPr>
          <w:rFonts w:cs="Times New Roman"/>
          <w:szCs w:val="24"/>
        </w:rPr>
        <w:t>I</w:t>
      </w:r>
      <w:r>
        <w:rPr>
          <w:rFonts w:cs="Times New Roman"/>
          <w:sz w:val="22"/>
        </w:rPr>
        <w:t>NTÉZET</w:t>
      </w:r>
    </w:p>
    <w:p w:rsidR="00D558DA" w:rsidRDefault="00D558DA" w:rsidP="00D558DA">
      <w:pPr>
        <w:pStyle w:val="lfej"/>
        <w:jc w:val="center"/>
        <w:rPr>
          <w:rFonts w:cs="Times New Roman"/>
        </w:rPr>
      </w:pPr>
      <w:r>
        <w:rPr>
          <w:rFonts w:cs="Times New Roman"/>
          <w:sz w:val="22"/>
        </w:rPr>
        <w:t xml:space="preserve">FIATALKORÚAK BÜNTETÉS-VÉGREHAJTÁSI INTÉZETE </w:t>
      </w:r>
    </w:p>
    <w:p w:rsidR="00D558DA" w:rsidRDefault="00DE6722" w:rsidP="00D558DA">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Érintetti</w:t>
      </w:r>
      <w:proofErr w:type="spellEnd"/>
      <w:r>
        <w:rPr>
          <w:rFonts w:ascii="Times New Roman" w:hAnsi="Times New Roman" w:cs="Times New Roman"/>
          <w:b/>
          <w:sz w:val="28"/>
          <w:szCs w:val="28"/>
        </w:rPr>
        <w:t xml:space="preserve"> tájékoztató </w:t>
      </w:r>
    </w:p>
    <w:tbl>
      <w:tblPr>
        <w:tblStyle w:val="Rcsostblzat"/>
        <w:tblW w:w="0" w:type="auto"/>
        <w:tblLook w:val="04A0" w:firstRow="1" w:lastRow="0" w:firstColumn="1" w:lastColumn="0" w:noHBand="0" w:noVBand="1"/>
      </w:tblPr>
      <w:tblGrid>
        <w:gridCol w:w="4606"/>
        <w:gridCol w:w="4606"/>
      </w:tblGrid>
      <w:tr w:rsidR="000B2EB2" w:rsidTr="000B2EB2">
        <w:trPr>
          <w:trHeight w:val="454"/>
        </w:trPr>
        <w:tc>
          <w:tcPr>
            <w:tcW w:w="4606" w:type="dxa"/>
            <w:hideMark/>
          </w:tcPr>
          <w:p w:rsidR="000B2EB2" w:rsidRDefault="000B2EB2">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Pr>
          <w:p w:rsidR="000B2EB2" w:rsidRDefault="00695F95">
            <w:pPr>
              <w:jc w:val="both"/>
              <w:rPr>
                <w:rFonts w:ascii="Times New Roman" w:hAnsi="Times New Roman" w:cs="Times New Roman"/>
                <w:sz w:val="20"/>
                <w:szCs w:val="20"/>
              </w:rPr>
            </w:pPr>
            <w:r>
              <w:rPr>
                <w:rFonts w:ascii="Times New Roman" w:hAnsi="Times New Roman" w:cs="Times New Roman"/>
                <w:sz w:val="20"/>
                <w:szCs w:val="20"/>
              </w:rPr>
              <w:t>30513-13/15/2020.</w:t>
            </w:r>
            <w:bookmarkStart w:id="0" w:name="_GoBack"/>
            <w:bookmarkEnd w:id="0"/>
          </w:p>
        </w:tc>
      </w:tr>
      <w:tr w:rsidR="003E1584" w:rsidTr="00B619DD">
        <w:trPr>
          <w:trHeight w:val="454"/>
        </w:trPr>
        <w:tc>
          <w:tcPr>
            <w:tcW w:w="4606" w:type="dxa"/>
            <w:tcBorders>
              <w:bottom w:val="single" w:sz="4" w:space="0" w:color="auto"/>
            </w:tcBorders>
            <w:vAlign w:val="center"/>
          </w:tcPr>
          <w:p w:rsidR="003E1584" w:rsidRPr="008F0216" w:rsidRDefault="003E1584" w:rsidP="00B619DD">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3E1584" w:rsidRDefault="003E1584" w:rsidP="00B619DD">
            <w:pPr>
              <w:spacing w:before="100" w:beforeAutospacing="1" w:after="100" w:afterAutospacing="1"/>
              <w:outlineLvl w:val="2"/>
              <w:rPr>
                <w:rFonts w:eastAsia="Times New Roman" w:cs="Times New Roman"/>
                <w:b/>
                <w:bCs/>
                <w:iCs/>
                <w:sz w:val="20"/>
                <w:szCs w:val="20"/>
                <w:lang w:eastAsia="hu-HU"/>
              </w:rPr>
            </w:pPr>
            <w:r>
              <w:rPr>
                <w:rFonts w:eastAsia="Times New Roman" w:cs="Times New Roman"/>
                <w:b/>
                <w:bCs/>
                <w:iCs/>
                <w:sz w:val="20"/>
                <w:szCs w:val="20"/>
                <w:lang w:eastAsia="hu-HU"/>
              </w:rPr>
              <w:t xml:space="preserve">Egészségügyi megkeresések </w:t>
            </w:r>
            <w:r w:rsidRPr="00B86247">
              <w:rPr>
                <w:rFonts w:eastAsia="Times New Roman" w:cs="Times New Roman"/>
                <w:b/>
                <w:bCs/>
                <w:iCs/>
                <w:sz w:val="20"/>
                <w:szCs w:val="20"/>
                <w:lang w:eastAsia="hu-HU"/>
              </w:rPr>
              <w:t>nyilvántartás</w:t>
            </w:r>
            <w:r>
              <w:rPr>
                <w:rFonts w:eastAsia="Times New Roman" w:cs="Times New Roman"/>
                <w:b/>
                <w:bCs/>
                <w:iCs/>
                <w:sz w:val="20"/>
                <w:szCs w:val="20"/>
                <w:lang w:eastAsia="hu-HU"/>
              </w:rPr>
              <w:t>a</w:t>
            </w:r>
          </w:p>
          <w:p w:rsidR="003E1584" w:rsidRPr="00BA08DE" w:rsidRDefault="003E1584" w:rsidP="00B619DD">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Tököli Országos </w:t>
            </w:r>
            <w:proofErr w:type="spellStart"/>
            <w:r>
              <w:rPr>
                <w:rFonts w:eastAsia="Times New Roman" w:cs="Times New Roman"/>
                <w:b/>
                <w:bCs/>
                <w:iCs/>
                <w:sz w:val="20"/>
                <w:szCs w:val="20"/>
                <w:lang w:eastAsia="hu-HU"/>
              </w:rPr>
              <w:t>bv</w:t>
            </w:r>
            <w:proofErr w:type="spellEnd"/>
            <w:r>
              <w:rPr>
                <w:rFonts w:eastAsia="Times New Roman" w:cs="Times New Roman"/>
                <w:b/>
                <w:bCs/>
                <w:iCs/>
                <w:sz w:val="20"/>
                <w:szCs w:val="20"/>
                <w:lang w:eastAsia="hu-HU"/>
              </w:rPr>
              <w:t xml:space="preserve">. Intézet és a </w:t>
            </w:r>
            <w:proofErr w:type="spellStart"/>
            <w:r>
              <w:rPr>
                <w:rFonts w:eastAsia="Times New Roman" w:cs="Times New Roman"/>
                <w:b/>
                <w:bCs/>
                <w:iCs/>
                <w:sz w:val="20"/>
                <w:szCs w:val="20"/>
                <w:lang w:eastAsia="hu-HU"/>
              </w:rPr>
              <w:t>Fk</w:t>
            </w:r>
            <w:proofErr w:type="spellEnd"/>
            <w:r>
              <w:rPr>
                <w:rFonts w:eastAsia="Times New Roman" w:cs="Times New Roman"/>
                <w:b/>
                <w:bCs/>
                <w:iCs/>
                <w:sz w:val="20"/>
                <w:szCs w:val="20"/>
                <w:lang w:eastAsia="hu-HU"/>
              </w:rPr>
              <w:t xml:space="preserve">. </w:t>
            </w:r>
            <w:proofErr w:type="spellStart"/>
            <w:r>
              <w:rPr>
                <w:rFonts w:eastAsia="Times New Roman" w:cs="Times New Roman"/>
                <w:b/>
                <w:bCs/>
                <w:iCs/>
                <w:sz w:val="20"/>
                <w:szCs w:val="20"/>
                <w:lang w:eastAsia="hu-HU"/>
              </w:rPr>
              <w:t>Bv</w:t>
            </w:r>
            <w:proofErr w:type="spellEnd"/>
            <w:r>
              <w:rPr>
                <w:rFonts w:eastAsia="Times New Roman" w:cs="Times New Roman"/>
                <w:b/>
                <w:bCs/>
                <w:iCs/>
                <w:sz w:val="20"/>
                <w:szCs w:val="20"/>
                <w:lang w:eastAsia="hu-HU"/>
              </w:rPr>
              <w:t>. Intézet tekintetében</w:t>
            </w:r>
          </w:p>
        </w:tc>
      </w:tr>
      <w:tr w:rsidR="003E1584" w:rsidTr="00B619DD">
        <w:trPr>
          <w:trHeight w:val="454"/>
        </w:trPr>
        <w:tc>
          <w:tcPr>
            <w:tcW w:w="4606" w:type="dxa"/>
            <w:tcBorders>
              <w:bottom w:val="single" w:sz="4" w:space="0" w:color="auto"/>
            </w:tcBorders>
            <w:vAlign w:val="center"/>
          </w:tcPr>
          <w:p w:rsidR="003E1584" w:rsidRPr="008F0216" w:rsidRDefault="003E1584" w:rsidP="00B619DD">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3E1584" w:rsidRPr="00B86247" w:rsidRDefault="003E1584" w:rsidP="00B619DD">
            <w:pPr>
              <w:spacing w:before="100" w:beforeAutospacing="1" w:after="100" w:afterAutospacing="1"/>
              <w:jc w:val="both"/>
              <w:outlineLvl w:val="2"/>
              <w:rPr>
                <w:rFonts w:cs="Times New Roman"/>
                <w:sz w:val="20"/>
                <w:szCs w:val="20"/>
              </w:rPr>
            </w:pPr>
            <w:r>
              <w:rPr>
                <w:rFonts w:cs="Times New Roman"/>
                <w:sz w:val="20"/>
                <w:szCs w:val="20"/>
              </w:rPr>
              <w:t>Fogvatartottak egészségügyi állapotával kapcsolatos megkeresések dokumentálása</w:t>
            </w:r>
          </w:p>
        </w:tc>
      </w:tr>
      <w:tr w:rsidR="003E1584" w:rsidTr="00B619DD">
        <w:trPr>
          <w:trHeight w:val="454"/>
        </w:trPr>
        <w:tc>
          <w:tcPr>
            <w:tcW w:w="4606" w:type="dxa"/>
            <w:tcBorders>
              <w:top w:val="single" w:sz="4" w:space="0" w:color="auto"/>
            </w:tcBorders>
            <w:vAlign w:val="center"/>
          </w:tcPr>
          <w:p w:rsidR="003E1584" w:rsidRPr="008F0216" w:rsidRDefault="003E1584" w:rsidP="00B619DD">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3E1584" w:rsidRPr="00182C7C" w:rsidRDefault="003E1584" w:rsidP="003E1584">
            <w:pPr>
              <w:pStyle w:val="Listaszerbekezds"/>
              <w:numPr>
                <w:ilvl w:val="0"/>
                <w:numId w:val="1"/>
              </w:numPr>
              <w:ind w:left="214" w:hanging="214"/>
              <w:jc w:val="both"/>
              <w:rPr>
                <w:rFonts w:ascii="Times New Roman" w:hAnsi="Times New Roman" w:cs="Times New Roman"/>
                <w:sz w:val="20"/>
                <w:szCs w:val="20"/>
              </w:rPr>
            </w:pPr>
            <w:r w:rsidRPr="00182C7C">
              <w:rPr>
                <w:rFonts w:ascii="Times New Roman" w:hAnsi="Times New Roman" w:cs="Times New Roman"/>
                <w:sz w:val="20"/>
                <w:szCs w:val="20"/>
              </w:rPr>
              <w:t xml:space="preserve">2013. évi CCXL. Törvény - a büntetések, az </w:t>
            </w:r>
            <w:proofErr w:type="spellStart"/>
            <w:r w:rsidRPr="00182C7C">
              <w:rPr>
                <w:rFonts w:ascii="Times New Roman" w:hAnsi="Times New Roman" w:cs="Times New Roman"/>
                <w:sz w:val="20"/>
                <w:szCs w:val="20"/>
              </w:rPr>
              <w:t>intézekedések</w:t>
            </w:r>
            <w:proofErr w:type="spellEnd"/>
            <w:r w:rsidRPr="00182C7C">
              <w:rPr>
                <w:rFonts w:ascii="Times New Roman" w:hAnsi="Times New Roman" w:cs="Times New Roman"/>
                <w:sz w:val="20"/>
                <w:szCs w:val="20"/>
              </w:rPr>
              <w:t>, az egyes kényszerintézkedések és a szabálysértési eljárás végrehajtásáról.</w:t>
            </w:r>
          </w:p>
          <w:p w:rsidR="003E1584" w:rsidRPr="00182C7C" w:rsidRDefault="003E1584" w:rsidP="003E1584">
            <w:pPr>
              <w:pStyle w:val="Listaszerbekezds"/>
              <w:numPr>
                <w:ilvl w:val="0"/>
                <w:numId w:val="1"/>
              </w:numPr>
              <w:ind w:left="214" w:hanging="214"/>
              <w:jc w:val="both"/>
              <w:rPr>
                <w:rFonts w:ascii="Times New Roman" w:hAnsi="Times New Roman" w:cs="Times New Roman"/>
                <w:sz w:val="20"/>
                <w:szCs w:val="20"/>
              </w:rPr>
            </w:pPr>
            <w:r w:rsidRPr="00182C7C">
              <w:rPr>
                <w:rFonts w:ascii="Times New Roman" w:hAnsi="Times New Roman" w:cs="Times New Roman"/>
                <w:sz w:val="20"/>
                <w:szCs w:val="20"/>
              </w:rPr>
              <w:t xml:space="preserve">1995. évi CVII. Tv. A büntetés-végrehajtási szervezetről          </w:t>
            </w:r>
          </w:p>
          <w:p w:rsidR="003E1584" w:rsidRPr="00182C7C" w:rsidRDefault="003E1584" w:rsidP="003E1584">
            <w:pPr>
              <w:pStyle w:val="Listaszerbekezds"/>
              <w:numPr>
                <w:ilvl w:val="0"/>
                <w:numId w:val="1"/>
              </w:numPr>
              <w:ind w:left="214" w:hanging="214"/>
              <w:jc w:val="both"/>
              <w:rPr>
                <w:rFonts w:ascii="Times New Roman" w:hAnsi="Times New Roman" w:cs="Times New Roman"/>
                <w:sz w:val="20"/>
                <w:szCs w:val="20"/>
              </w:rPr>
            </w:pPr>
            <w:r w:rsidRPr="00182C7C">
              <w:rPr>
                <w:rFonts w:ascii="Times New Roman" w:hAnsi="Times New Roman" w:cs="Times New Roman"/>
                <w:sz w:val="20"/>
                <w:szCs w:val="20"/>
              </w:rPr>
              <w:t xml:space="preserve">2011. évi CXII. Tv. Az információs önrendelkezési jogról, az információszabadságról          </w:t>
            </w:r>
          </w:p>
          <w:p w:rsidR="003E1584" w:rsidRPr="00182C7C" w:rsidRDefault="003E1584" w:rsidP="003E1584">
            <w:pPr>
              <w:pStyle w:val="Listaszerbekezds"/>
              <w:numPr>
                <w:ilvl w:val="0"/>
                <w:numId w:val="1"/>
              </w:numPr>
              <w:ind w:left="214" w:hanging="214"/>
              <w:jc w:val="both"/>
              <w:rPr>
                <w:rFonts w:ascii="Times New Roman" w:hAnsi="Times New Roman" w:cs="Times New Roman"/>
                <w:sz w:val="20"/>
                <w:szCs w:val="20"/>
              </w:rPr>
            </w:pPr>
            <w:r w:rsidRPr="00182C7C">
              <w:rPr>
                <w:rFonts w:ascii="Times New Roman" w:hAnsi="Times New Roman" w:cs="Times New Roman"/>
                <w:sz w:val="20"/>
                <w:szCs w:val="20"/>
              </w:rPr>
              <w:t>1997. évi CLIV. Törvény az egészségügyről</w:t>
            </w:r>
          </w:p>
          <w:p w:rsidR="003E1584" w:rsidRPr="00182C7C" w:rsidRDefault="003E1584" w:rsidP="003E1584">
            <w:pPr>
              <w:pStyle w:val="Listaszerbekezds"/>
              <w:numPr>
                <w:ilvl w:val="0"/>
                <w:numId w:val="1"/>
              </w:numPr>
              <w:ind w:left="214" w:hanging="214"/>
              <w:jc w:val="both"/>
              <w:rPr>
                <w:rFonts w:ascii="Times New Roman" w:hAnsi="Times New Roman" w:cs="Times New Roman"/>
                <w:sz w:val="20"/>
                <w:szCs w:val="20"/>
              </w:rPr>
            </w:pPr>
            <w:r w:rsidRPr="00182C7C">
              <w:rPr>
                <w:rFonts w:ascii="Times New Roman" w:hAnsi="Times New Roman" w:cs="Times New Roman"/>
                <w:sz w:val="20"/>
                <w:szCs w:val="20"/>
              </w:rPr>
              <w:t>1997. évi XLVII. törvény az egészségügyi és a hozzájuk kapcsolódó személyes adatok kezeléséről és védelméről</w:t>
            </w:r>
          </w:p>
          <w:p w:rsidR="003E1584" w:rsidRDefault="003E1584" w:rsidP="003E1584">
            <w:pPr>
              <w:pStyle w:val="Listaszerbekezds"/>
              <w:numPr>
                <w:ilvl w:val="0"/>
                <w:numId w:val="1"/>
              </w:numPr>
              <w:ind w:left="214" w:hanging="214"/>
              <w:jc w:val="both"/>
              <w:rPr>
                <w:rFonts w:ascii="Times New Roman" w:hAnsi="Times New Roman" w:cs="Times New Roman"/>
                <w:sz w:val="20"/>
                <w:szCs w:val="20"/>
              </w:rPr>
            </w:pPr>
            <w:r w:rsidRPr="00182C7C">
              <w:rPr>
                <w:rFonts w:ascii="Times New Roman" w:hAnsi="Times New Roman" w:cs="Times New Roman"/>
                <w:sz w:val="20"/>
                <w:szCs w:val="20"/>
              </w:rPr>
              <w:t>a büntetés-végrehajtási intézetben fogvatartott elítéltekkel és egyéb jogcímen fogvatartottakkal kapcsolatos kártérítési eljárás szabályairól szóló 12/2014. (XII. 16.) IM rendelet</w:t>
            </w:r>
          </w:p>
          <w:p w:rsidR="003E1584" w:rsidRPr="00F80284" w:rsidRDefault="003E1584" w:rsidP="003E1584">
            <w:pPr>
              <w:pStyle w:val="Listaszerbekezds"/>
              <w:numPr>
                <w:ilvl w:val="0"/>
                <w:numId w:val="2"/>
              </w:numPr>
              <w:ind w:left="214" w:hanging="142"/>
              <w:jc w:val="both"/>
              <w:rPr>
                <w:rFonts w:ascii="Times New Roman" w:eastAsia="Times New Roman" w:hAnsi="Times New Roman" w:cs="Times New Roman"/>
                <w:color w:val="000000"/>
                <w:sz w:val="20"/>
                <w:szCs w:val="20"/>
                <w:lang w:eastAsia="hu-HU"/>
              </w:rPr>
            </w:pPr>
            <w:r w:rsidRPr="00F80284">
              <w:rPr>
                <w:rFonts w:ascii="Times New Roman" w:eastAsia="Times New Roman" w:hAnsi="Times New Roman" w:cs="Times New Roman"/>
                <w:bCs/>
                <w:iCs/>
                <w:color w:val="000000"/>
                <w:sz w:val="20"/>
                <w:szCs w:val="20"/>
                <w:lang w:eastAsia="hu-HU"/>
              </w:rPr>
              <w:t>a büntetés-végrehajtási szervek Adatvédelmi és Adatbiztonsági Szabályzatának</w:t>
            </w:r>
            <w:r>
              <w:rPr>
                <w:rFonts w:ascii="Times New Roman" w:eastAsia="Times New Roman" w:hAnsi="Times New Roman" w:cs="Times New Roman"/>
                <w:bCs/>
                <w:iCs/>
                <w:color w:val="000000"/>
                <w:sz w:val="20"/>
                <w:szCs w:val="20"/>
                <w:lang w:eastAsia="hu-HU"/>
              </w:rPr>
              <w:t xml:space="preserve"> </w:t>
            </w:r>
            <w:r w:rsidRPr="00F80284">
              <w:rPr>
                <w:rFonts w:ascii="Times New Roman" w:eastAsia="Times New Roman" w:hAnsi="Times New Roman" w:cs="Times New Roman"/>
                <w:bCs/>
                <w:iCs/>
                <w:color w:val="000000"/>
                <w:sz w:val="20"/>
                <w:szCs w:val="20"/>
                <w:lang w:eastAsia="hu-HU"/>
              </w:rPr>
              <w:t>kiadásáról szóló 52/2017. évi OP szakutasítás</w:t>
            </w:r>
          </w:p>
          <w:p w:rsidR="003E1584" w:rsidRPr="007D26A2" w:rsidRDefault="003E1584" w:rsidP="00B619DD">
            <w:pPr>
              <w:jc w:val="both"/>
              <w:rPr>
                <w:rFonts w:cs="Times New Roman"/>
                <w:sz w:val="20"/>
                <w:szCs w:val="20"/>
              </w:rPr>
            </w:pPr>
          </w:p>
        </w:tc>
      </w:tr>
      <w:tr w:rsidR="003E1584" w:rsidTr="00B619DD">
        <w:trPr>
          <w:trHeight w:val="454"/>
        </w:trPr>
        <w:tc>
          <w:tcPr>
            <w:tcW w:w="4606" w:type="dxa"/>
            <w:vAlign w:val="center"/>
          </w:tcPr>
          <w:p w:rsidR="003E1584" w:rsidRPr="008F0216" w:rsidRDefault="003E1584" w:rsidP="00B619DD">
            <w:pPr>
              <w:rPr>
                <w:rFonts w:cs="Times New Roman"/>
                <w:sz w:val="20"/>
                <w:szCs w:val="20"/>
              </w:rPr>
            </w:pPr>
            <w:r>
              <w:rPr>
                <w:rFonts w:cs="Times New Roman"/>
                <w:sz w:val="20"/>
                <w:szCs w:val="20"/>
              </w:rPr>
              <w:t>Az adatok fajtája</w:t>
            </w:r>
          </w:p>
        </w:tc>
        <w:tc>
          <w:tcPr>
            <w:tcW w:w="4606" w:type="dxa"/>
            <w:vAlign w:val="center"/>
          </w:tcPr>
          <w:p w:rsidR="003E1584" w:rsidRPr="008F0216" w:rsidRDefault="003E1584" w:rsidP="00B619DD">
            <w:pPr>
              <w:jc w:val="both"/>
              <w:rPr>
                <w:rFonts w:cs="Times New Roman"/>
                <w:sz w:val="20"/>
                <w:szCs w:val="20"/>
              </w:rPr>
            </w:pPr>
            <w:r>
              <w:rPr>
                <w:rFonts w:cs="Times New Roman"/>
                <w:sz w:val="20"/>
                <w:szCs w:val="20"/>
              </w:rPr>
              <w:t>Fogvatartotti állomány természetes személyazonosító adatai, kapcsolattartók adatai, orvosi feljegyzések</w:t>
            </w:r>
          </w:p>
        </w:tc>
      </w:tr>
      <w:tr w:rsidR="003E1584" w:rsidTr="00B619DD">
        <w:trPr>
          <w:trHeight w:val="454"/>
        </w:trPr>
        <w:tc>
          <w:tcPr>
            <w:tcW w:w="4606" w:type="dxa"/>
            <w:vAlign w:val="center"/>
          </w:tcPr>
          <w:p w:rsidR="003E1584" w:rsidRPr="008F0216" w:rsidRDefault="003E1584" w:rsidP="00B619DD">
            <w:pPr>
              <w:rPr>
                <w:rFonts w:cs="Times New Roman"/>
                <w:sz w:val="20"/>
                <w:szCs w:val="20"/>
              </w:rPr>
            </w:pPr>
            <w:r>
              <w:rPr>
                <w:rFonts w:cs="Times New Roman"/>
                <w:sz w:val="20"/>
                <w:szCs w:val="20"/>
              </w:rPr>
              <w:t>Az érintettek köre</w:t>
            </w:r>
          </w:p>
        </w:tc>
        <w:tc>
          <w:tcPr>
            <w:tcW w:w="4606" w:type="dxa"/>
            <w:vAlign w:val="center"/>
          </w:tcPr>
          <w:p w:rsidR="003E1584" w:rsidRPr="008F0216" w:rsidRDefault="003E1584" w:rsidP="00B619DD">
            <w:pPr>
              <w:rPr>
                <w:rFonts w:cs="Times New Roman"/>
                <w:sz w:val="20"/>
                <w:szCs w:val="20"/>
              </w:rPr>
            </w:pPr>
            <w:r>
              <w:rPr>
                <w:rFonts w:cs="Times New Roman"/>
                <w:sz w:val="20"/>
                <w:szCs w:val="20"/>
              </w:rPr>
              <w:t xml:space="preserve">Fogvatartotti állomány </w:t>
            </w:r>
          </w:p>
        </w:tc>
      </w:tr>
      <w:tr w:rsidR="003E1584" w:rsidTr="00B619DD">
        <w:trPr>
          <w:trHeight w:val="454"/>
        </w:trPr>
        <w:tc>
          <w:tcPr>
            <w:tcW w:w="4606" w:type="dxa"/>
            <w:vAlign w:val="center"/>
          </w:tcPr>
          <w:p w:rsidR="003E1584" w:rsidRPr="008F0216" w:rsidRDefault="003E1584" w:rsidP="00B619DD">
            <w:pPr>
              <w:rPr>
                <w:rFonts w:cs="Times New Roman"/>
                <w:sz w:val="20"/>
                <w:szCs w:val="20"/>
              </w:rPr>
            </w:pPr>
            <w:r>
              <w:rPr>
                <w:rFonts w:cs="Times New Roman"/>
                <w:sz w:val="20"/>
                <w:szCs w:val="20"/>
              </w:rPr>
              <w:t>Az adatok forrása</w:t>
            </w:r>
          </w:p>
        </w:tc>
        <w:tc>
          <w:tcPr>
            <w:tcW w:w="4606" w:type="dxa"/>
            <w:vAlign w:val="center"/>
          </w:tcPr>
          <w:p w:rsidR="003E1584" w:rsidRPr="008F0216" w:rsidRDefault="003E1584" w:rsidP="00B619DD">
            <w:pPr>
              <w:rPr>
                <w:rFonts w:cs="Times New Roman"/>
                <w:sz w:val="20"/>
                <w:szCs w:val="20"/>
              </w:rPr>
            </w:pPr>
            <w:r>
              <w:rPr>
                <w:rFonts w:cs="Times New Roman"/>
                <w:sz w:val="20"/>
                <w:szCs w:val="20"/>
              </w:rPr>
              <w:t xml:space="preserve">Fogvatartotti állomány nyilatkozatai, Főnix </w:t>
            </w:r>
            <w:proofErr w:type="spellStart"/>
            <w:r>
              <w:rPr>
                <w:rFonts w:cs="Times New Roman"/>
                <w:sz w:val="20"/>
                <w:szCs w:val="20"/>
              </w:rPr>
              <w:t>Fany</w:t>
            </w:r>
            <w:proofErr w:type="spellEnd"/>
            <w:r>
              <w:rPr>
                <w:rFonts w:cs="Times New Roman"/>
                <w:sz w:val="20"/>
                <w:szCs w:val="20"/>
              </w:rPr>
              <w:t xml:space="preserve"> fogvatartotti nyilvántartó rendszer, Főnix Egészségügyi modul, egészségügyi dokumentáció </w:t>
            </w:r>
          </w:p>
        </w:tc>
      </w:tr>
      <w:tr w:rsidR="003E1584" w:rsidTr="00B619DD">
        <w:trPr>
          <w:trHeight w:val="454"/>
        </w:trPr>
        <w:tc>
          <w:tcPr>
            <w:tcW w:w="4606" w:type="dxa"/>
            <w:vAlign w:val="center"/>
          </w:tcPr>
          <w:p w:rsidR="003E1584" w:rsidRPr="008F0216" w:rsidRDefault="003E1584" w:rsidP="00B619DD">
            <w:pPr>
              <w:rPr>
                <w:rFonts w:cs="Times New Roman"/>
                <w:sz w:val="20"/>
                <w:szCs w:val="20"/>
              </w:rPr>
            </w:pPr>
            <w:r>
              <w:rPr>
                <w:rFonts w:cs="Times New Roman"/>
                <w:sz w:val="20"/>
                <w:szCs w:val="20"/>
              </w:rPr>
              <w:t>A továbbított adatok fajtája</w:t>
            </w:r>
          </w:p>
        </w:tc>
        <w:tc>
          <w:tcPr>
            <w:tcW w:w="4606" w:type="dxa"/>
            <w:vAlign w:val="center"/>
          </w:tcPr>
          <w:p w:rsidR="003E1584" w:rsidRPr="008F0216" w:rsidRDefault="003E1584" w:rsidP="00B619DD">
            <w:pPr>
              <w:rPr>
                <w:rFonts w:cs="Times New Roman"/>
                <w:sz w:val="20"/>
                <w:szCs w:val="20"/>
              </w:rPr>
            </w:pPr>
            <w:r>
              <w:rPr>
                <w:rFonts w:cs="Times New Roman"/>
                <w:sz w:val="20"/>
                <w:szCs w:val="20"/>
              </w:rPr>
              <w:t>orvosi feljegyzés, egészségügyi dokumentáció</w:t>
            </w:r>
          </w:p>
        </w:tc>
      </w:tr>
      <w:tr w:rsidR="003E1584" w:rsidTr="00B619DD">
        <w:trPr>
          <w:trHeight w:val="454"/>
        </w:trPr>
        <w:tc>
          <w:tcPr>
            <w:tcW w:w="4606" w:type="dxa"/>
            <w:vAlign w:val="center"/>
          </w:tcPr>
          <w:p w:rsidR="003E1584" w:rsidRPr="008F0216" w:rsidRDefault="003E1584" w:rsidP="00B619DD">
            <w:pPr>
              <w:rPr>
                <w:rFonts w:cs="Times New Roman"/>
                <w:sz w:val="20"/>
                <w:szCs w:val="20"/>
              </w:rPr>
            </w:pPr>
            <w:r>
              <w:rPr>
                <w:rFonts w:cs="Times New Roman"/>
                <w:sz w:val="20"/>
                <w:szCs w:val="20"/>
              </w:rPr>
              <w:t>A továbbított adatok címzettje</w:t>
            </w:r>
          </w:p>
        </w:tc>
        <w:tc>
          <w:tcPr>
            <w:tcW w:w="4606" w:type="dxa"/>
            <w:vAlign w:val="center"/>
          </w:tcPr>
          <w:p w:rsidR="003E1584" w:rsidRPr="008F0216" w:rsidRDefault="003E1584" w:rsidP="00B619DD">
            <w:pPr>
              <w:rPr>
                <w:rFonts w:cs="Times New Roman"/>
                <w:sz w:val="20"/>
                <w:szCs w:val="20"/>
              </w:rPr>
            </w:pPr>
            <w:r>
              <w:rPr>
                <w:rFonts w:cs="Times New Roman"/>
                <w:sz w:val="20"/>
                <w:szCs w:val="20"/>
              </w:rPr>
              <w:t>Bíróság</w:t>
            </w:r>
            <w:proofErr w:type="gramStart"/>
            <w:r>
              <w:rPr>
                <w:rFonts w:cs="Times New Roman"/>
                <w:sz w:val="20"/>
                <w:szCs w:val="20"/>
              </w:rPr>
              <w:t>,  Hatóságok</w:t>
            </w:r>
            <w:proofErr w:type="gramEnd"/>
            <w:r>
              <w:rPr>
                <w:rFonts w:cs="Times New Roman"/>
                <w:sz w:val="20"/>
                <w:szCs w:val="20"/>
              </w:rPr>
              <w:t xml:space="preserve">, Ügyészségek, Ügyvéd, Hozzátartozó, </w:t>
            </w:r>
          </w:p>
        </w:tc>
      </w:tr>
      <w:tr w:rsidR="003E1584" w:rsidTr="00B619DD">
        <w:trPr>
          <w:trHeight w:val="454"/>
        </w:trPr>
        <w:tc>
          <w:tcPr>
            <w:tcW w:w="4606" w:type="dxa"/>
            <w:vAlign w:val="center"/>
          </w:tcPr>
          <w:p w:rsidR="003E1584" w:rsidRPr="008F0216" w:rsidRDefault="003E1584" w:rsidP="00B619DD">
            <w:pPr>
              <w:rPr>
                <w:rFonts w:cs="Times New Roman"/>
                <w:sz w:val="20"/>
                <w:szCs w:val="20"/>
              </w:rPr>
            </w:pPr>
            <w:r>
              <w:rPr>
                <w:rFonts w:cs="Times New Roman"/>
                <w:sz w:val="20"/>
                <w:szCs w:val="20"/>
              </w:rPr>
              <w:t>Az adattovábbítás jogalapja</w:t>
            </w:r>
          </w:p>
        </w:tc>
        <w:tc>
          <w:tcPr>
            <w:tcW w:w="4606" w:type="dxa"/>
            <w:vAlign w:val="center"/>
          </w:tcPr>
          <w:p w:rsidR="003E1584" w:rsidRDefault="003E1584" w:rsidP="00B619DD">
            <w:pPr>
              <w:jc w:val="both"/>
              <w:rPr>
                <w:rFonts w:cs="Times New Roman"/>
                <w:sz w:val="20"/>
                <w:szCs w:val="20"/>
              </w:rPr>
            </w:pPr>
            <w:r w:rsidRPr="00FC70AC">
              <w:rPr>
                <w:rFonts w:cs="Times New Roman"/>
                <w:sz w:val="20"/>
                <w:szCs w:val="20"/>
              </w:rPr>
              <w:t xml:space="preserve">2013. évi CCXL. Törvény - a büntetések, az </w:t>
            </w:r>
            <w:proofErr w:type="spellStart"/>
            <w:r w:rsidRPr="00FC70AC">
              <w:rPr>
                <w:rFonts w:cs="Times New Roman"/>
                <w:sz w:val="20"/>
                <w:szCs w:val="20"/>
              </w:rPr>
              <w:t>intézekedések</w:t>
            </w:r>
            <w:proofErr w:type="spellEnd"/>
            <w:r w:rsidRPr="00FC70AC">
              <w:rPr>
                <w:rFonts w:cs="Times New Roman"/>
                <w:sz w:val="20"/>
                <w:szCs w:val="20"/>
              </w:rPr>
              <w:t>, az egyes kényszerintézkedések és a szabálysértési eljárás végrehajtásáról.</w:t>
            </w:r>
          </w:p>
          <w:p w:rsidR="003E1584" w:rsidRDefault="003E1584" w:rsidP="00B619DD">
            <w:pPr>
              <w:jc w:val="both"/>
              <w:rPr>
                <w:rFonts w:cs="Times New Roman"/>
                <w:sz w:val="20"/>
                <w:szCs w:val="20"/>
              </w:rPr>
            </w:pPr>
            <w:r w:rsidRPr="00FC70AC">
              <w:rPr>
                <w:rFonts w:cs="Times New Roman"/>
                <w:sz w:val="20"/>
                <w:szCs w:val="20"/>
              </w:rPr>
              <w:t xml:space="preserve">1995. évi CVII. Tv. A büntetés-végrehajtási szervezetről          </w:t>
            </w:r>
          </w:p>
          <w:p w:rsidR="003E1584" w:rsidRDefault="003E1584" w:rsidP="00B619DD">
            <w:pPr>
              <w:jc w:val="both"/>
              <w:rPr>
                <w:rFonts w:cs="Times New Roman"/>
                <w:sz w:val="20"/>
                <w:szCs w:val="20"/>
              </w:rPr>
            </w:pPr>
            <w:r w:rsidRPr="00F8734D">
              <w:rPr>
                <w:rFonts w:cs="Times New Roman"/>
                <w:sz w:val="20"/>
                <w:szCs w:val="20"/>
              </w:rPr>
              <w:t xml:space="preserve">2011. évi CXII. Tv. Az információs önrendelkezési jogról, az információszabadságról          </w:t>
            </w:r>
          </w:p>
          <w:p w:rsidR="003E1584" w:rsidRPr="007D26A2" w:rsidRDefault="003E1584" w:rsidP="00B619DD">
            <w:pPr>
              <w:jc w:val="both"/>
              <w:rPr>
                <w:rFonts w:cs="Times New Roman"/>
                <w:sz w:val="20"/>
                <w:szCs w:val="20"/>
              </w:rPr>
            </w:pPr>
            <w:r w:rsidRPr="00D85569">
              <w:rPr>
                <w:rFonts w:cs="Times New Roman"/>
                <w:sz w:val="20"/>
                <w:szCs w:val="20"/>
              </w:rPr>
              <w:t>1997. évi CLIV. Törvény - az egészségügyről</w:t>
            </w:r>
          </w:p>
        </w:tc>
      </w:tr>
      <w:tr w:rsidR="003E1584" w:rsidTr="00B619DD">
        <w:trPr>
          <w:trHeight w:val="454"/>
        </w:trPr>
        <w:tc>
          <w:tcPr>
            <w:tcW w:w="4606" w:type="dxa"/>
            <w:vAlign w:val="center"/>
          </w:tcPr>
          <w:p w:rsidR="003E1584" w:rsidRPr="008F0216" w:rsidRDefault="003E1584" w:rsidP="00B619DD">
            <w:pPr>
              <w:rPr>
                <w:rFonts w:cs="Times New Roman"/>
                <w:sz w:val="20"/>
                <w:szCs w:val="20"/>
              </w:rPr>
            </w:pPr>
            <w:r>
              <w:rPr>
                <w:rFonts w:cs="Times New Roman"/>
                <w:sz w:val="20"/>
                <w:szCs w:val="20"/>
              </w:rPr>
              <w:lastRenderedPageBreak/>
              <w:t>Az egyes adatfajták törlési határideje</w:t>
            </w:r>
          </w:p>
        </w:tc>
        <w:tc>
          <w:tcPr>
            <w:tcW w:w="4606" w:type="dxa"/>
            <w:vAlign w:val="center"/>
          </w:tcPr>
          <w:p w:rsidR="003E1584" w:rsidRPr="008F0216" w:rsidRDefault="003E1584" w:rsidP="00B619DD">
            <w:pPr>
              <w:rPr>
                <w:rFonts w:cs="Times New Roman"/>
                <w:sz w:val="20"/>
                <w:szCs w:val="20"/>
              </w:rPr>
            </w:pPr>
            <w:r>
              <w:rPr>
                <w:rFonts w:cs="Times New Roman"/>
                <w:sz w:val="20"/>
                <w:szCs w:val="20"/>
              </w:rPr>
              <w:t>Törvény által előírt határidő alapján</w:t>
            </w:r>
          </w:p>
        </w:tc>
      </w:tr>
      <w:tr w:rsidR="003E1584" w:rsidTr="00B619DD">
        <w:trPr>
          <w:trHeight w:val="454"/>
        </w:trPr>
        <w:tc>
          <w:tcPr>
            <w:tcW w:w="4606" w:type="dxa"/>
            <w:vAlign w:val="center"/>
          </w:tcPr>
          <w:p w:rsidR="003E1584" w:rsidRPr="008F0216" w:rsidRDefault="003E1584" w:rsidP="00B619DD">
            <w:pPr>
              <w:rPr>
                <w:rFonts w:cs="Times New Roman"/>
                <w:sz w:val="20"/>
                <w:szCs w:val="20"/>
              </w:rPr>
            </w:pPr>
            <w:r>
              <w:rPr>
                <w:rFonts w:cs="Times New Roman"/>
                <w:sz w:val="20"/>
                <w:szCs w:val="20"/>
              </w:rPr>
              <w:t>Az adatkezelő neve és címe (székhelye)</w:t>
            </w:r>
          </w:p>
        </w:tc>
        <w:tc>
          <w:tcPr>
            <w:tcW w:w="4606" w:type="dxa"/>
            <w:vAlign w:val="center"/>
          </w:tcPr>
          <w:p w:rsidR="003E1584" w:rsidRDefault="003E1584" w:rsidP="00B619DD">
            <w:pPr>
              <w:rPr>
                <w:rFonts w:cs="Times New Roman"/>
                <w:sz w:val="20"/>
                <w:szCs w:val="20"/>
              </w:rPr>
            </w:pPr>
            <w:r>
              <w:rPr>
                <w:rFonts w:cs="Times New Roman"/>
                <w:sz w:val="20"/>
                <w:szCs w:val="20"/>
              </w:rPr>
              <w:t xml:space="preserve">Tököli Országos Büntetés-végrehajtási Intézet </w:t>
            </w:r>
          </w:p>
          <w:p w:rsidR="003E1584" w:rsidRPr="008F0216" w:rsidRDefault="003E1584" w:rsidP="00B619DD">
            <w:pPr>
              <w:rPr>
                <w:rFonts w:cs="Times New Roman"/>
                <w:sz w:val="20"/>
                <w:szCs w:val="20"/>
              </w:rPr>
            </w:pPr>
            <w:r>
              <w:rPr>
                <w:rFonts w:cs="Times New Roman"/>
                <w:sz w:val="20"/>
                <w:szCs w:val="20"/>
              </w:rPr>
              <w:t>2316 Tököl, Ráckevei út 6.</w:t>
            </w:r>
          </w:p>
        </w:tc>
      </w:tr>
      <w:tr w:rsidR="003E1584" w:rsidTr="00B619DD">
        <w:trPr>
          <w:trHeight w:val="567"/>
        </w:trPr>
        <w:tc>
          <w:tcPr>
            <w:tcW w:w="4606" w:type="dxa"/>
            <w:vAlign w:val="center"/>
          </w:tcPr>
          <w:p w:rsidR="003E1584" w:rsidRDefault="003E1584" w:rsidP="00B619DD">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3E1584" w:rsidRPr="008F0216" w:rsidRDefault="003E1584" w:rsidP="00B619DD">
            <w:pPr>
              <w:rPr>
                <w:rFonts w:cs="Times New Roman"/>
                <w:sz w:val="20"/>
                <w:szCs w:val="20"/>
              </w:rPr>
            </w:pPr>
            <w:r>
              <w:rPr>
                <w:rFonts w:cs="Times New Roman"/>
                <w:sz w:val="20"/>
                <w:szCs w:val="20"/>
              </w:rPr>
              <w:t xml:space="preserve">Egészségügyi Osztály osztályvezetői </w:t>
            </w:r>
            <w:proofErr w:type="gramStart"/>
            <w:r>
              <w:rPr>
                <w:rFonts w:cs="Times New Roman"/>
                <w:sz w:val="20"/>
                <w:szCs w:val="20"/>
              </w:rPr>
              <w:t>irodarész  helységei</w:t>
            </w:r>
            <w:proofErr w:type="gramEnd"/>
            <w:r>
              <w:rPr>
                <w:rFonts w:cs="Times New Roman"/>
                <w:sz w:val="20"/>
                <w:szCs w:val="20"/>
              </w:rPr>
              <w:t xml:space="preserve">  </w:t>
            </w:r>
          </w:p>
        </w:tc>
      </w:tr>
      <w:tr w:rsidR="00E35D2F" w:rsidTr="00E35D2F">
        <w:trPr>
          <w:trHeight w:val="567"/>
        </w:trPr>
        <w:tc>
          <w:tcPr>
            <w:tcW w:w="4606" w:type="dxa"/>
            <w:hideMark/>
          </w:tcPr>
          <w:p w:rsidR="00E35D2F" w:rsidRDefault="00E35D2F" w:rsidP="00D130EC">
            <w:pPr>
              <w:rPr>
                <w:rFonts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E35D2F" w:rsidRDefault="00E35D2F" w:rsidP="00D130EC">
            <w:pPr>
              <w:rPr>
                <w:rFonts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BA675D" w:rsidRDefault="00BA675D" w:rsidP="00BA675D">
      <w:pPr>
        <w:pStyle w:val="lfej"/>
        <w:jc w:val="center"/>
        <w:rPr>
          <w:rFonts w:cs="Times New Roman"/>
          <w:sz w:val="22"/>
        </w:rPr>
      </w:pPr>
    </w:p>
    <w:p w:rsidR="00DE6722" w:rsidRDefault="00DE6722" w:rsidP="00DE6722">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DE6722" w:rsidRDefault="00DE6722" w:rsidP="00DE6722">
      <w:pPr>
        <w:spacing w:after="0" w:line="240" w:lineRule="auto"/>
        <w:jc w:val="both"/>
        <w:rPr>
          <w:rFonts w:ascii="Times New Roman" w:hAnsi="Times New Roman" w:cs="Times New Roman"/>
          <w:sz w:val="20"/>
          <w:szCs w:val="24"/>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DE6722" w:rsidRDefault="00DE6722" w:rsidP="00DE6722">
      <w:pPr>
        <w:spacing w:after="0" w:line="240" w:lineRule="auto"/>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DE6722" w:rsidRDefault="00DE6722" w:rsidP="00DE6722">
      <w:pPr>
        <w:spacing w:after="0" w:line="240" w:lineRule="auto"/>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DE6722" w:rsidRDefault="00DE6722" w:rsidP="00DE6722">
      <w:pPr>
        <w:spacing w:after="0" w:line="240" w:lineRule="auto"/>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DE6722" w:rsidRDefault="00DE6722" w:rsidP="00DE6722">
      <w:pPr>
        <w:spacing w:after="0" w:line="240" w:lineRule="auto"/>
        <w:ind w:left="360"/>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DE6722" w:rsidRDefault="00DE6722" w:rsidP="00DE6722">
      <w:pPr>
        <w:spacing w:after="0" w:line="240" w:lineRule="auto"/>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DE6722" w:rsidRDefault="00DE6722" w:rsidP="00DE6722">
      <w:pPr>
        <w:spacing w:after="0" w:line="240" w:lineRule="auto"/>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DE6722" w:rsidRDefault="00DE6722" w:rsidP="00DE6722">
      <w:pPr>
        <w:spacing w:after="0" w:line="240" w:lineRule="auto"/>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ha az érintett hozzájárulásán alapult az adatok kezelése és azt visszavonta, és más jogalap az adatok további kezelését nem teszi jogszerűvé,</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DE6722" w:rsidRDefault="00DE6722" w:rsidP="00DE6722">
      <w:pPr>
        <w:pStyle w:val="Listaszerbekezds"/>
        <w:spacing w:after="0" w:line="240" w:lineRule="auto"/>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DE6722" w:rsidRDefault="00DE6722" w:rsidP="00DE6722">
      <w:pPr>
        <w:spacing w:after="0" w:line="240" w:lineRule="auto"/>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DE6722" w:rsidRDefault="00DE6722" w:rsidP="00DE6722">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DE6722" w:rsidRDefault="00DE6722" w:rsidP="00DE6722">
      <w:pPr>
        <w:spacing w:after="0" w:line="240" w:lineRule="auto"/>
        <w:ind w:left="360"/>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DE6722" w:rsidRDefault="00DE6722" w:rsidP="00DE6722">
      <w:pPr>
        <w:spacing w:after="0" w:line="240" w:lineRule="auto"/>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DE6722" w:rsidRDefault="00DE6722" w:rsidP="00DE6722">
      <w:pPr>
        <w:spacing w:after="0" w:line="240" w:lineRule="auto"/>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DE6722" w:rsidRDefault="00DE6722" w:rsidP="00DE6722">
      <w:pPr>
        <w:spacing w:after="0" w:line="240" w:lineRule="auto"/>
        <w:ind w:left="720"/>
        <w:jc w:val="both"/>
        <w:rPr>
          <w:rFonts w:ascii="Times New Roman" w:hAnsi="Times New Roman" w:cs="Times New Roman"/>
          <w:sz w:val="20"/>
          <w:szCs w:val="20"/>
        </w:rPr>
      </w:pPr>
    </w:p>
    <w:p w:rsidR="00DE6722" w:rsidRDefault="00DE6722" w:rsidP="00DE67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DE6722" w:rsidRDefault="00DE6722" w:rsidP="00DE6722">
      <w:pPr>
        <w:spacing w:after="0" w:line="240" w:lineRule="auto"/>
        <w:jc w:val="both"/>
        <w:rPr>
          <w:rFonts w:ascii="Times New Roman" w:hAnsi="Times New Roman" w:cs="Times New Roman"/>
          <w:sz w:val="20"/>
          <w:szCs w:val="20"/>
        </w:rPr>
      </w:pPr>
    </w:p>
    <w:p w:rsidR="00DE6722" w:rsidRDefault="00DE6722" w:rsidP="00BA675D">
      <w:pPr>
        <w:pStyle w:val="lfej"/>
        <w:jc w:val="center"/>
        <w:rPr>
          <w:rFonts w:cs="Times New Roman"/>
          <w:sz w:val="22"/>
        </w:rPr>
      </w:pPr>
    </w:p>
    <w:sectPr w:rsidR="00DE67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B2" w:rsidRDefault="000B2EB2" w:rsidP="000B2EB2">
      <w:pPr>
        <w:spacing w:after="0" w:line="240" w:lineRule="auto"/>
      </w:pPr>
      <w:r>
        <w:separator/>
      </w:r>
    </w:p>
  </w:endnote>
  <w:endnote w:type="continuationSeparator" w:id="0">
    <w:p w:rsidR="000B2EB2" w:rsidRDefault="000B2EB2" w:rsidP="000B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B2" w:rsidRDefault="000B2EB2" w:rsidP="000B2EB2">
      <w:pPr>
        <w:spacing w:after="0" w:line="240" w:lineRule="auto"/>
      </w:pPr>
      <w:r>
        <w:separator/>
      </w:r>
    </w:p>
  </w:footnote>
  <w:footnote w:type="continuationSeparator" w:id="0">
    <w:p w:rsidR="000B2EB2" w:rsidRDefault="000B2EB2" w:rsidP="000B2EB2">
      <w:pPr>
        <w:spacing w:after="0" w:line="240" w:lineRule="auto"/>
      </w:pPr>
      <w:r>
        <w:continuationSeparator/>
      </w:r>
    </w:p>
  </w:footnote>
  <w:footnote w:id="1">
    <w:p w:rsidR="000B2EB2" w:rsidRPr="00DE6722" w:rsidRDefault="000B2EB2" w:rsidP="00DE6722">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8F4"/>
    <w:multiLevelType w:val="hybridMultilevel"/>
    <w:tmpl w:val="46C688DA"/>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5FF2237E"/>
    <w:multiLevelType w:val="hybridMultilevel"/>
    <w:tmpl w:val="C290AD9A"/>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5D"/>
    <w:rsid w:val="00074C4E"/>
    <w:rsid w:val="000B2EB2"/>
    <w:rsid w:val="002049A8"/>
    <w:rsid w:val="003E1584"/>
    <w:rsid w:val="00695F95"/>
    <w:rsid w:val="00BA675D"/>
    <w:rsid w:val="00D558DA"/>
    <w:rsid w:val="00DE6722"/>
    <w:rsid w:val="00E35D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A675D"/>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BA675D"/>
    <w:rPr>
      <w:rFonts w:ascii="Times New Roman" w:hAnsi="Times New Roman"/>
      <w:sz w:val="24"/>
    </w:rPr>
  </w:style>
  <w:style w:type="paragraph" w:styleId="Buborkszveg">
    <w:name w:val="Balloon Text"/>
    <w:basedOn w:val="Norml"/>
    <w:link w:val="BuborkszvegChar"/>
    <w:uiPriority w:val="99"/>
    <w:semiHidden/>
    <w:unhideWhenUsed/>
    <w:rsid w:val="00BA67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A675D"/>
    <w:rPr>
      <w:rFonts w:ascii="Tahoma" w:hAnsi="Tahoma" w:cs="Tahoma"/>
      <w:sz w:val="16"/>
      <w:szCs w:val="16"/>
    </w:rPr>
  </w:style>
  <w:style w:type="table" w:styleId="Rcsostblzat">
    <w:name w:val="Table Grid"/>
    <w:basedOn w:val="Normltblzat"/>
    <w:uiPriority w:val="59"/>
    <w:rsid w:val="00BA6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E1584"/>
    <w:pPr>
      <w:ind w:left="720"/>
      <w:contextualSpacing/>
    </w:pPr>
  </w:style>
  <w:style w:type="paragraph" w:styleId="Lbjegyzetszveg">
    <w:name w:val="footnote text"/>
    <w:basedOn w:val="Norml"/>
    <w:link w:val="LbjegyzetszvegChar"/>
    <w:uiPriority w:val="99"/>
    <w:semiHidden/>
    <w:unhideWhenUsed/>
    <w:rsid w:val="000B2EB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B2EB2"/>
    <w:rPr>
      <w:sz w:val="20"/>
      <w:szCs w:val="20"/>
    </w:rPr>
  </w:style>
  <w:style w:type="character" w:styleId="Lbjegyzet-hivatkozs">
    <w:name w:val="footnote reference"/>
    <w:basedOn w:val="Bekezdsalapbettpusa"/>
    <w:uiPriority w:val="99"/>
    <w:semiHidden/>
    <w:unhideWhenUsed/>
    <w:rsid w:val="000B2EB2"/>
    <w:rPr>
      <w:vertAlign w:val="superscript"/>
    </w:rPr>
  </w:style>
  <w:style w:type="character" w:styleId="Hiperhivatkozs">
    <w:name w:val="Hyperlink"/>
    <w:basedOn w:val="Bekezdsalapbettpusa"/>
    <w:uiPriority w:val="99"/>
    <w:semiHidden/>
    <w:unhideWhenUsed/>
    <w:rsid w:val="00DE67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A675D"/>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BA675D"/>
    <w:rPr>
      <w:rFonts w:ascii="Times New Roman" w:hAnsi="Times New Roman"/>
      <w:sz w:val="24"/>
    </w:rPr>
  </w:style>
  <w:style w:type="paragraph" w:styleId="Buborkszveg">
    <w:name w:val="Balloon Text"/>
    <w:basedOn w:val="Norml"/>
    <w:link w:val="BuborkszvegChar"/>
    <w:uiPriority w:val="99"/>
    <w:semiHidden/>
    <w:unhideWhenUsed/>
    <w:rsid w:val="00BA67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A675D"/>
    <w:rPr>
      <w:rFonts w:ascii="Tahoma" w:hAnsi="Tahoma" w:cs="Tahoma"/>
      <w:sz w:val="16"/>
      <w:szCs w:val="16"/>
    </w:rPr>
  </w:style>
  <w:style w:type="table" w:styleId="Rcsostblzat">
    <w:name w:val="Table Grid"/>
    <w:basedOn w:val="Normltblzat"/>
    <w:uiPriority w:val="59"/>
    <w:rsid w:val="00BA6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E1584"/>
    <w:pPr>
      <w:ind w:left="720"/>
      <w:contextualSpacing/>
    </w:pPr>
  </w:style>
  <w:style w:type="paragraph" w:styleId="Lbjegyzetszveg">
    <w:name w:val="footnote text"/>
    <w:basedOn w:val="Norml"/>
    <w:link w:val="LbjegyzetszvegChar"/>
    <w:uiPriority w:val="99"/>
    <w:semiHidden/>
    <w:unhideWhenUsed/>
    <w:rsid w:val="000B2EB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B2EB2"/>
    <w:rPr>
      <w:sz w:val="20"/>
      <w:szCs w:val="20"/>
    </w:rPr>
  </w:style>
  <w:style w:type="character" w:styleId="Lbjegyzet-hivatkozs">
    <w:name w:val="footnote reference"/>
    <w:basedOn w:val="Bekezdsalapbettpusa"/>
    <w:uiPriority w:val="99"/>
    <w:semiHidden/>
    <w:unhideWhenUsed/>
    <w:rsid w:val="000B2EB2"/>
    <w:rPr>
      <w:vertAlign w:val="superscript"/>
    </w:rPr>
  </w:style>
  <w:style w:type="character" w:styleId="Hiperhivatkozs">
    <w:name w:val="Hyperlink"/>
    <w:basedOn w:val="Bekezdsalapbettpusa"/>
    <w:uiPriority w:val="99"/>
    <w:semiHidden/>
    <w:unhideWhenUsed/>
    <w:rsid w:val="00DE6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065">
      <w:bodyDiv w:val="1"/>
      <w:marLeft w:val="0"/>
      <w:marRight w:val="0"/>
      <w:marTop w:val="0"/>
      <w:marBottom w:val="0"/>
      <w:divBdr>
        <w:top w:val="none" w:sz="0" w:space="0" w:color="auto"/>
        <w:left w:val="none" w:sz="0" w:space="0" w:color="auto"/>
        <w:bottom w:val="none" w:sz="0" w:space="0" w:color="auto"/>
        <w:right w:val="none" w:sz="0" w:space="0" w:color="auto"/>
      </w:divBdr>
    </w:div>
    <w:div w:id="1398241187">
      <w:bodyDiv w:val="1"/>
      <w:marLeft w:val="0"/>
      <w:marRight w:val="0"/>
      <w:marTop w:val="0"/>
      <w:marBottom w:val="0"/>
      <w:divBdr>
        <w:top w:val="none" w:sz="0" w:space="0" w:color="auto"/>
        <w:left w:val="none" w:sz="0" w:space="0" w:color="auto"/>
        <w:bottom w:val="none" w:sz="0" w:space="0" w:color="auto"/>
        <w:right w:val="none" w:sz="0" w:space="0" w:color="auto"/>
      </w:divBdr>
    </w:div>
    <w:div w:id="14461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8114</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2020-03-25T10:41:00Z</dcterms:created>
  <dcterms:modified xsi:type="dcterms:W3CDTF">2020-04-01T09:40:00Z</dcterms:modified>
</cp:coreProperties>
</file>