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14" w:rsidRPr="000B2B93" w:rsidRDefault="004B0014" w:rsidP="004B0014">
      <w:pPr>
        <w:ind w:left="2124" w:firstLine="708"/>
        <w:rPr>
          <w:b/>
          <w:szCs w:val="24"/>
        </w:rPr>
      </w:pPr>
      <w:r w:rsidRPr="000B2B93">
        <w:rPr>
          <w:b/>
          <w:szCs w:val="24"/>
        </w:rPr>
        <w:t xml:space="preserve">AJÁNLATKÉRŐ IRÁNYMUTATÁS AZ </w:t>
      </w:r>
    </w:p>
    <w:p w:rsidR="004B0014" w:rsidRPr="000B2B93" w:rsidRDefault="004B0014" w:rsidP="004B0014">
      <w:pPr>
        <w:jc w:val="center"/>
        <w:rPr>
          <w:b/>
          <w:szCs w:val="24"/>
        </w:rPr>
      </w:pPr>
      <w:r w:rsidRPr="000B2B93">
        <w:rPr>
          <w:b/>
          <w:szCs w:val="24"/>
        </w:rPr>
        <w:t>EGYSÉGES EURÓPAI KÖZBESZERZÉSI DOKUMENTUM</w:t>
      </w:r>
    </w:p>
    <w:p w:rsidR="004B0014" w:rsidRPr="000B2B93" w:rsidRDefault="004B0014" w:rsidP="004B0014">
      <w:pPr>
        <w:jc w:val="center"/>
        <w:rPr>
          <w:b/>
          <w:szCs w:val="24"/>
        </w:rPr>
      </w:pPr>
      <w:r w:rsidRPr="000B2B93">
        <w:rPr>
          <w:b/>
          <w:szCs w:val="24"/>
        </w:rPr>
        <w:t xml:space="preserve"> KITÖLTÉSÉRE KIZÁRÓ OKOK VONATKOZÁSÁBAN</w:t>
      </w:r>
    </w:p>
    <w:p w:rsidR="004B0014" w:rsidRPr="000B2B93" w:rsidRDefault="004B0014" w:rsidP="004B0014">
      <w:pPr>
        <w:spacing w:after="160" w:line="256" w:lineRule="auto"/>
        <w:rPr>
          <w:i/>
          <w:szCs w:val="24"/>
        </w:rPr>
      </w:pPr>
    </w:p>
    <w:tbl>
      <w:tblPr>
        <w:tblStyle w:val="Rcsostblzat2"/>
        <w:tblW w:w="5000" w:type="pct"/>
        <w:tblLook w:val="04A0"/>
      </w:tblPr>
      <w:tblGrid>
        <w:gridCol w:w="3035"/>
        <w:gridCol w:w="2482"/>
        <w:gridCol w:w="3771"/>
      </w:tblGrid>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014" w:rsidRPr="000B2B93" w:rsidRDefault="004B0014" w:rsidP="00FB5521">
            <w:pPr>
              <w:rPr>
                <w:b/>
                <w:i/>
                <w:szCs w:val="24"/>
              </w:rPr>
            </w:pPr>
            <w:r w:rsidRPr="000B2B93">
              <w:rPr>
                <w:b/>
                <w:i/>
                <w:szCs w:val="24"/>
              </w:rPr>
              <w:t>KÖTELEZŐ kizáró ok</w:t>
            </w:r>
          </w:p>
        </w:tc>
        <w:tc>
          <w:tcPr>
            <w:tcW w:w="1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014" w:rsidRPr="000B2B93" w:rsidRDefault="004B0014" w:rsidP="00FB5521">
            <w:pPr>
              <w:rPr>
                <w:b/>
                <w:i/>
                <w:szCs w:val="24"/>
              </w:rPr>
            </w:pPr>
            <w:r w:rsidRPr="000B2B93">
              <w:rPr>
                <w:b/>
                <w:i/>
                <w:szCs w:val="24"/>
              </w:rPr>
              <w:t>kizáró ok rövid tartalma</w:t>
            </w:r>
            <w:r w:rsidRPr="000B2B93">
              <w:rPr>
                <w:b/>
                <w:i/>
                <w:szCs w:val="24"/>
                <w:vertAlign w:val="superscript"/>
              </w:rPr>
              <w:footnoteReference w:id="1"/>
            </w:r>
          </w:p>
        </w:tc>
        <w:tc>
          <w:tcPr>
            <w:tcW w:w="2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014" w:rsidRPr="000B2B93" w:rsidRDefault="004B0014" w:rsidP="00FB5521">
            <w:pPr>
              <w:rPr>
                <w:b/>
                <w:i/>
                <w:szCs w:val="24"/>
              </w:rPr>
            </w:pPr>
            <w:r w:rsidRPr="000B2B93">
              <w:rPr>
                <w:b/>
                <w:i/>
                <w:szCs w:val="24"/>
              </w:rPr>
              <w:t>Egységes Európai Közbeszerzési Dokumentum formanyomtatvány kitöltési helye és módja</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rPr>
                <w:iCs/>
                <w:szCs w:val="24"/>
              </w:rPr>
            </w:pPr>
            <w:r w:rsidRPr="000B2B93">
              <w:rPr>
                <w:szCs w:val="24"/>
              </w:rPr>
              <w:t xml:space="preserve">Kbt. 62. § (1) bekezdés </w:t>
            </w:r>
            <w:proofErr w:type="spellStart"/>
            <w:r w:rsidRPr="000B2B93">
              <w:rPr>
                <w:szCs w:val="24"/>
              </w:rPr>
              <w:t>aa</w:t>
            </w:r>
            <w:proofErr w:type="spellEnd"/>
            <w:r w:rsidRPr="000B2B93">
              <w:rPr>
                <w:iCs/>
                <w:szCs w:val="24"/>
              </w:rPr>
              <w:t>) pont</w:t>
            </w:r>
          </w:p>
          <w:p w:rsidR="004B0014" w:rsidRPr="000B2B93" w:rsidRDefault="004B0014" w:rsidP="00FB5521">
            <w:pPr>
              <w:rPr>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jc w:val="both"/>
              <w:rPr>
                <w:iCs/>
                <w:szCs w:val="24"/>
              </w:rPr>
            </w:pPr>
            <w:r w:rsidRPr="000B2B93">
              <w:rPr>
                <w:iCs/>
                <w:szCs w:val="24"/>
              </w:rPr>
              <w:t>bűnszervezetben való részvétel</w:t>
            </w:r>
          </w:p>
        </w:tc>
        <w:tc>
          <w:tcPr>
            <w:tcW w:w="2030"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jc w:val="both"/>
              <w:rPr>
                <w:i/>
                <w:szCs w:val="24"/>
              </w:rPr>
            </w:pPr>
          </w:p>
          <w:p w:rsidR="004B0014" w:rsidRPr="000B2B93" w:rsidRDefault="004B0014" w:rsidP="00FB5521">
            <w:pPr>
              <w:jc w:val="both"/>
              <w:rPr>
                <w:b/>
                <w:szCs w:val="24"/>
                <w:u w:val="single"/>
              </w:rPr>
            </w:pPr>
            <w:r w:rsidRPr="000B2B93">
              <w:rPr>
                <w:b/>
                <w:szCs w:val="24"/>
                <w:u w:val="single"/>
              </w:rPr>
              <w:t>III. rész„A” szakasza</w:t>
            </w:r>
          </w:p>
          <w:p w:rsidR="004B0014" w:rsidRPr="000B2B93" w:rsidRDefault="004B0014" w:rsidP="00FB5521">
            <w:pPr>
              <w:jc w:val="both"/>
              <w:rPr>
                <w:i/>
                <w:szCs w:val="24"/>
              </w:rPr>
            </w:pPr>
          </w:p>
          <w:p w:rsidR="004B0014" w:rsidRPr="000B2B93" w:rsidRDefault="004B0014" w:rsidP="00FB5521">
            <w:pPr>
              <w:jc w:val="both"/>
              <w:rPr>
                <w:szCs w:val="24"/>
              </w:rPr>
            </w:pPr>
            <w:r w:rsidRPr="000B2B93">
              <w:rPr>
                <w:i/>
                <w:szCs w:val="24"/>
              </w:rPr>
              <w:t xml:space="preserve">amennyiben a bűncselekményt elkövette és a bűncselekmény elkövetése az elmúlt 5 évben jogerős bírósági ítéletben megállapodást nyert úgy a formanyomtatvány </w:t>
            </w:r>
            <w:r w:rsidRPr="000B2B93">
              <w:rPr>
                <w:szCs w:val="24"/>
              </w:rPr>
              <w:t>III. rész „A” szakasza töltendő ki, nemleges válasz esetén a „Nem” rubrika jelölendő</w:t>
            </w:r>
          </w:p>
          <w:p w:rsidR="004B0014" w:rsidRPr="000B2B93" w:rsidRDefault="004B0014" w:rsidP="00FB5521">
            <w:pPr>
              <w:jc w:val="both"/>
              <w:rPr>
                <w:szCs w:val="24"/>
              </w:rPr>
            </w:pPr>
          </w:p>
          <w:p w:rsidR="004B0014" w:rsidRPr="000B2B93" w:rsidRDefault="004B0014" w:rsidP="00FB5521">
            <w:pPr>
              <w:jc w:val="both"/>
              <w:rPr>
                <w:i/>
                <w:szCs w:val="24"/>
              </w:rPr>
            </w:pPr>
            <w:r w:rsidRPr="000B2B93">
              <w:rPr>
                <w:szCs w:val="24"/>
              </w:rPr>
              <w:t>igen válasz esetén is az „Igen” rubrikát jelölni kell</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iCs/>
                <w:szCs w:val="24"/>
              </w:rPr>
            </w:pPr>
            <w:r w:rsidRPr="000B2B93">
              <w:rPr>
                <w:szCs w:val="24"/>
              </w:rPr>
              <w:t>Kbt. 62. § (1) bekezdés ab</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iCs/>
                <w:szCs w:val="24"/>
              </w:rPr>
            </w:pPr>
            <w:r w:rsidRPr="000B2B93">
              <w:rPr>
                <w:szCs w:val="24"/>
              </w:rPr>
              <w:t>korrupció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14" w:rsidRPr="000B2B93" w:rsidRDefault="004B0014" w:rsidP="00FB5521">
            <w:pPr>
              <w:rPr>
                <w: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iCs/>
                <w:szCs w:val="24"/>
              </w:rPr>
            </w:pPr>
            <w:r w:rsidRPr="000B2B93">
              <w:rPr>
                <w:szCs w:val="24"/>
              </w:rPr>
              <w:t xml:space="preserve">Kbt. 62. § (1) bekezdés </w:t>
            </w:r>
            <w:proofErr w:type="spellStart"/>
            <w:r w:rsidRPr="000B2B93">
              <w:rPr>
                <w:szCs w:val="24"/>
              </w:rPr>
              <w:t>ac</w:t>
            </w:r>
            <w:proofErr w:type="spellEnd"/>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csalás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14" w:rsidRPr="000B2B93" w:rsidRDefault="004B0014" w:rsidP="00FB5521">
            <w:pPr>
              <w:rPr>
                <w: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Kbt. 62. § (1) bekezdés ad</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Terrorista bűncselekmény vagy terrorista csoporthoz kapcsolódó bűncselekmény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14" w:rsidRPr="000B2B93" w:rsidRDefault="004B0014" w:rsidP="00FB5521">
            <w:pPr>
              <w:rPr>
                <w:i/>
                <w:szCs w:val="24"/>
              </w:rPr>
            </w:pPr>
          </w:p>
        </w:tc>
      </w:tr>
      <w:tr w:rsidR="004B0014" w:rsidRPr="000B2B93" w:rsidTr="00FB5521">
        <w:trPr>
          <w:trHeight w:val="454"/>
        </w:trPr>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rPr>
                <w:iCs/>
                <w:szCs w:val="24"/>
              </w:rPr>
            </w:pPr>
            <w:r w:rsidRPr="000B2B93">
              <w:rPr>
                <w:szCs w:val="24"/>
              </w:rPr>
              <w:t xml:space="preserve">Kbt. 62. § (1) bekezdés </w:t>
            </w:r>
            <w:proofErr w:type="spellStart"/>
            <w:r w:rsidRPr="000B2B93">
              <w:rPr>
                <w:szCs w:val="24"/>
              </w:rPr>
              <w:t>ae</w:t>
            </w:r>
            <w:proofErr w:type="spellEnd"/>
            <w:r w:rsidRPr="000B2B93">
              <w:rPr>
                <w:iCs/>
                <w:szCs w:val="24"/>
              </w:rPr>
              <w:t>) pont</w:t>
            </w:r>
          </w:p>
          <w:p w:rsidR="004B0014" w:rsidRPr="000B2B93" w:rsidRDefault="004B0014" w:rsidP="00FB5521">
            <w:pPr>
              <w:rPr>
                <w:rFonts w:eastAsiaTheme="minorHAnsi"/>
                <w:iCs/>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Pénzmosás vagy terrorizmus finanszírozása;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14" w:rsidRPr="000B2B93" w:rsidRDefault="004B0014" w:rsidP="00FB5521">
            <w:pPr>
              <w:rPr>
                <w:i/>
                <w:szCs w:val="24"/>
              </w:rPr>
            </w:pPr>
          </w:p>
        </w:tc>
      </w:tr>
      <w:tr w:rsidR="004B0014" w:rsidRPr="000B2B93" w:rsidTr="00FB5521">
        <w:trPr>
          <w:trHeight w:val="454"/>
        </w:trPr>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rPr>
                <w:iCs/>
                <w:szCs w:val="24"/>
              </w:rPr>
            </w:pPr>
            <w:r w:rsidRPr="000B2B93">
              <w:rPr>
                <w:szCs w:val="24"/>
              </w:rPr>
              <w:t xml:space="preserve">Kbt. 62. § (1) bekezdés </w:t>
            </w:r>
            <w:proofErr w:type="spellStart"/>
            <w:r w:rsidRPr="000B2B93">
              <w:rPr>
                <w:szCs w:val="24"/>
              </w:rPr>
              <w:t>af</w:t>
            </w:r>
            <w:proofErr w:type="spellEnd"/>
            <w:r w:rsidRPr="000B2B93">
              <w:rPr>
                <w:iCs/>
                <w:szCs w:val="24"/>
              </w:rPr>
              <w:t>) pont</w:t>
            </w:r>
          </w:p>
          <w:p w:rsidR="004B0014" w:rsidRPr="000B2B93" w:rsidRDefault="004B0014" w:rsidP="00FB5521">
            <w:pPr>
              <w:rPr>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Gyermekmunka és az emberkereskedelem más formái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14" w:rsidRPr="000B2B93" w:rsidRDefault="004B0014" w:rsidP="00FB5521">
            <w:pPr>
              <w:rPr>
                <w:i/>
                <w:szCs w:val="24"/>
              </w:rPr>
            </w:pPr>
          </w:p>
        </w:tc>
      </w:tr>
      <w:tr w:rsidR="004B0014" w:rsidRPr="000B2B93" w:rsidTr="00FB5521">
        <w:trPr>
          <w:trHeight w:val="3325"/>
        </w:trPr>
        <w:tc>
          <w:tcPr>
            <w:tcW w:w="1634"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rPr>
                <w:iCs/>
                <w:szCs w:val="24"/>
              </w:rPr>
            </w:pPr>
            <w:r w:rsidRPr="000B2B93">
              <w:rPr>
                <w:szCs w:val="24"/>
              </w:rPr>
              <w:t xml:space="preserve">Kbt. 62. § (1) bekezdés </w:t>
            </w:r>
            <w:proofErr w:type="spellStart"/>
            <w:r w:rsidRPr="000B2B93">
              <w:rPr>
                <w:szCs w:val="24"/>
              </w:rPr>
              <w:t>ag</w:t>
            </w:r>
            <w:proofErr w:type="spellEnd"/>
            <w:r w:rsidRPr="000B2B93">
              <w:rPr>
                <w:iCs/>
                <w:szCs w:val="24"/>
              </w:rPr>
              <w:t>) pont</w:t>
            </w:r>
          </w:p>
          <w:p w:rsidR="004B0014" w:rsidRPr="000B2B93" w:rsidRDefault="004B0014" w:rsidP="00FB5521">
            <w:pPr>
              <w:rPr>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FFC000"/>
            <w:hideMark/>
          </w:tcPr>
          <w:p w:rsidR="004B0014" w:rsidRPr="000B2B93" w:rsidRDefault="004B0014" w:rsidP="00FB5521">
            <w:pPr>
              <w:rPr>
                <w:szCs w:val="24"/>
              </w:rPr>
            </w:pPr>
            <w:r w:rsidRPr="000B2B93">
              <w:rPr>
                <w:szCs w:val="24"/>
              </w:rPr>
              <w:t>kartell</w:t>
            </w:r>
          </w:p>
        </w:tc>
        <w:tc>
          <w:tcPr>
            <w:tcW w:w="2030"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jc w:val="both"/>
              <w:rPr>
                <w:i/>
                <w:szCs w:val="24"/>
              </w:rPr>
            </w:pPr>
            <w:r w:rsidRPr="000B2B93">
              <w:rPr>
                <w:b/>
                <w:i/>
                <w:szCs w:val="24"/>
                <w:u w:val="single"/>
              </w:rPr>
              <w:t>III. rész „D” szakasza</w:t>
            </w:r>
          </w:p>
          <w:p w:rsidR="004B0014" w:rsidRPr="000B2B93" w:rsidRDefault="004B0014" w:rsidP="00FB5521">
            <w:pPr>
              <w:jc w:val="both"/>
              <w:rPr>
                <w:i/>
                <w:szCs w:val="24"/>
              </w:rPr>
            </w:pPr>
          </w:p>
          <w:p w:rsidR="004B0014" w:rsidRPr="000B2B93" w:rsidRDefault="004B0014" w:rsidP="00FB5521">
            <w:pPr>
              <w:jc w:val="both"/>
              <w:rPr>
                <w:szCs w:val="24"/>
              </w:rPr>
            </w:pPr>
            <w:r w:rsidRPr="000B2B93">
              <w:rPr>
                <w:i/>
                <w:szCs w:val="24"/>
              </w:rPr>
              <w:t xml:space="preserve">amennyiben a bűncselekményt elkövette és a bűncselekmény elkövetése az elmúlt 5 évben jogerős bírósági ítéletben megállapodást nyert úgy a formanyomtatvány </w:t>
            </w:r>
            <w:r w:rsidRPr="000B2B93">
              <w:rPr>
                <w:szCs w:val="24"/>
              </w:rPr>
              <w:t>III. rész „D” szakasza töltendő ki, nemleges válasz esetén a „Nem” rubrika jelölendő</w:t>
            </w:r>
          </w:p>
          <w:p w:rsidR="004B0014" w:rsidRPr="000B2B93" w:rsidRDefault="004B0014" w:rsidP="00FB5521">
            <w:pPr>
              <w:jc w:val="both"/>
              <w:rPr>
                <w:szCs w:val="24"/>
              </w:rPr>
            </w:pPr>
          </w:p>
          <w:p w:rsidR="004B0014" w:rsidRPr="000B2B93" w:rsidRDefault="004B0014" w:rsidP="00FB5521">
            <w:pPr>
              <w:jc w:val="both"/>
              <w:rPr>
                <w:rFonts w:eastAsiaTheme="minorHAnsi"/>
                <w:szCs w:val="24"/>
              </w:rPr>
            </w:pPr>
            <w:r w:rsidRPr="000B2B93">
              <w:rPr>
                <w:szCs w:val="24"/>
              </w:rPr>
              <w:t>igen válasz esetén is az „igen” rubrikát jelölni kell</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B0014" w:rsidRPr="000B2B93" w:rsidRDefault="004B0014" w:rsidP="00FB5521">
            <w:pPr>
              <w:rPr>
                <w:i/>
                <w:iCs/>
                <w:szCs w:val="24"/>
              </w:rPr>
            </w:pPr>
            <w:r w:rsidRPr="000B2B93">
              <w:rPr>
                <w:i/>
                <w:szCs w:val="24"/>
              </w:rPr>
              <w:t>Kbt. 62. § (1) bekezdés ah</w:t>
            </w:r>
            <w:r w:rsidRPr="000B2B93">
              <w:rPr>
                <w:i/>
                <w:iCs/>
                <w:szCs w:val="24"/>
              </w:rPr>
              <w:t>) pont</w:t>
            </w:r>
          </w:p>
          <w:p w:rsidR="004B0014" w:rsidRPr="000B2B93" w:rsidRDefault="004B0014" w:rsidP="00FB5521">
            <w:pPr>
              <w:rPr>
                <w:i/>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B0014" w:rsidRPr="000B2B93" w:rsidRDefault="004B0014" w:rsidP="00FB5521">
            <w:pPr>
              <w:rPr>
                <w:szCs w:val="24"/>
              </w:rPr>
            </w:pPr>
            <w:r w:rsidRPr="000B2B93">
              <w:rPr>
                <w:szCs w:val="24"/>
              </w:rPr>
              <w:t>a fentiek szerinti nem Magyarországon letelepedett gazdasági szereplő személyes joga szerinti hasonló bűncselekmények</w:t>
            </w:r>
          </w:p>
        </w:tc>
        <w:tc>
          <w:tcPr>
            <w:tcW w:w="2030"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B0014" w:rsidRPr="000B2B93" w:rsidRDefault="004B0014" w:rsidP="00FB5521">
            <w:pPr>
              <w:rPr>
                <w:rFonts w:eastAsiaTheme="minorHAnsi"/>
                <w:i/>
                <w:szCs w:val="24"/>
              </w:rPr>
            </w:pPr>
            <w:r w:rsidRPr="000B2B93">
              <w:rPr>
                <w:i/>
                <w:szCs w:val="24"/>
              </w:rPr>
              <w:t xml:space="preserve">a nem Magyarországon letelepedett gazdasági szereplő a formanyomtatvány </w:t>
            </w:r>
            <w:r w:rsidRPr="000B2B93">
              <w:rPr>
                <w:b/>
                <w:i/>
                <w:szCs w:val="24"/>
                <w:u w:val="single"/>
              </w:rPr>
              <w:t xml:space="preserve">III. részének „A” és „D” szakasza fentiek szerinti </w:t>
            </w:r>
            <w:r w:rsidRPr="000B2B93">
              <w:rPr>
                <w:i/>
                <w:szCs w:val="24"/>
              </w:rPr>
              <w:t>megfelelő kitöltésével egyben a személyes joga szerinti hasonló bűncselekményekről is nyilatkozik</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B0014" w:rsidRPr="000B2B93" w:rsidRDefault="004B0014" w:rsidP="00FB5521">
            <w:pPr>
              <w:rPr>
                <w:iCs/>
                <w:szCs w:val="24"/>
              </w:rPr>
            </w:pPr>
            <w:r w:rsidRPr="000B2B93">
              <w:rPr>
                <w:szCs w:val="24"/>
              </w:rPr>
              <w:t>Kbt. 62. § (1) bekezdés b</w:t>
            </w:r>
            <w:r w:rsidRPr="000B2B93">
              <w:rPr>
                <w:iCs/>
                <w:szCs w:val="24"/>
              </w:rPr>
              <w:t>) pont</w:t>
            </w:r>
          </w:p>
          <w:p w:rsidR="004B0014" w:rsidRPr="000B2B93" w:rsidRDefault="004B0014" w:rsidP="00FB5521">
            <w:pPr>
              <w:rPr>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B0014" w:rsidRPr="000B2B93" w:rsidRDefault="004B0014" w:rsidP="00FB5521">
            <w:pPr>
              <w:jc w:val="both"/>
              <w:rPr>
                <w:szCs w:val="24"/>
              </w:rPr>
            </w:pPr>
            <w:r w:rsidRPr="000B2B93">
              <w:rPr>
                <w:szCs w:val="24"/>
              </w:rPr>
              <w:t xml:space="preserve">Adófizetési vagy a Társadalombiztosítási </w:t>
            </w:r>
            <w:r w:rsidRPr="000B2B93">
              <w:rPr>
                <w:szCs w:val="24"/>
              </w:rPr>
              <w:lastRenderedPageBreak/>
              <w:t>járulék fizetésére vonatkozó kötelezettség megszegésé</w:t>
            </w:r>
          </w:p>
        </w:tc>
        <w:tc>
          <w:tcPr>
            <w:tcW w:w="203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B0014" w:rsidRPr="000B2B93" w:rsidRDefault="004B0014" w:rsidP="00FB5521">
            <w:pPr>
              <w:rPr>
                <w:rFonts w:eastAsiaTheme="minorHAnsi"/>
                <w:b/>
                <w:i/>
                <w:szCs w:val="24"/>
                <w:u w:val="single"/>
              </w:rPr>
            </w:pPr>
            <w:r w:rsidRPr="000B2B93">
              <w:rPr>
                <w:b/>
                <w:i/>
                <w:szCs w:val="24"/>
                <w:u w:val="single"/>
              </w:rPr>
              <w:lastRenderedPageBreak/>
              <w:t>III. rész „B” szakasz</w:t>
            </w:r>
          </w:p>
          <w:p w:rsidR="004B0014" w:rsidRPr="000B2B93" w:rsidRDefault="004B0014" w:rsidP="00FB5521">
            <w:pPr>
              <w:rPr>
                <w:b/>
                <w:i/>
                <w:szCs w:val="24"/>
                <w:u w:val="single"/>
              </w:rPr>
            </w:pPr>
          </w:p>
          <w:p w:rsidR="004B0014" w:rsidRPr="000B2B93" w:rsidRDefault="004B0014" w:rsidP="00FB5521">
            <w:pPr>
              <w:rPr>
                <w:szCs w:val="24"/>
              </w:rPr>
            </w:pPr>
            <w:r w:rsidRPr="000B2B93">
              <w:rPr>
                <w:szCs w:val="24"/>
              </w:rPr>
              <w:lastRenderedPageBreak/>
              <w:t>amennyiben rendelkezik egy évnél régebben lejárt adó-, vámfizetési vagy társadalombiztosítási járulék tartozással a tartozás lejártának időpontját kötelező feltüntetni,</w:t>
            </w:r>
          </w:p>
          <w:p w:rsidR="004B0014" w:rsidRPr="000B2B93" w:rsidRDefault="004B0014" w:rsidP="00FB5521">
            <w:pPr>
              <w:rPr>
                <w:b/>
                <w:szCs w:val="24"/>
                <w:u w:val="single"/>
              </w:rPr>
            </w:pPr>
          </w:p>
          <w:p w:rsidR="004B0014" w:rsidRPr="000B2B93" w:rsidRDefault="004B0014" w:rsidP="00FB5521">
            <w:pPr>
              <w:rPr>
                <w:szCs w:val="24"/>
              </w:rPr>
            </w:pPr>
            <w:r w:rsidRPr="000B2B93">
              <w:rPr>
                <w:szCs w:val="24"/>
              </w:rPr>
              <w:t>nemleges válasz esetén a „Nem” rubrikát jelölni kell</w:t>
            </w:r>
          </w:p>
          <w:p w:rsidR="004B0014" w:rsidRPr="000B2B93" w:rsidRDefault="004B0014" w:rsidP="00FB5521">
            <w:pPr>
              <w:rPr>
                <w:szCs w:val="24"/>
              </w:rPr>
            </w:pPr>
          </w:p>
          <w:p w:rsidR="004B0014" w:rsidRPr="000B2B93" w:rsidRDefault="004B0014" w:rsidP="00FB5521">
            <w:pPr>
              <w:rPr>
                <w:szCs w:val="24"/>
              </w:rPr>
            </w:pPr>
            <w:r w:rsidRPr="000B2B93">
              <w:rPr>
                <w:szCs w:val="24"/>
              </w:rPr>
              <w:t>igen válasz esetén is az „Igen” rubrikát jelölni kell</w:t>
            </w:r>
          </w:p>
          <w:p w:rsidR="004B0014" w:rsidRPr="000B2B93" w:rsidRDefault="004B0014" w:rsidP="00FB5521">
            <w:pPr>
              <w:rPr>
                <w:szCs w:val="24"/>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t  is fel kell tüntetni a formanyomtatvány vonatkozó sorában („</w:t>
            </w:r>
            <w:r w:rsidRPr="000B2B93">
              <w:rPr>
                <w:rFonts w:eastAsia="Arial Unicode MS"/>
                <w:b/>
                <w:bCs/>
                <w:i/>
                <w:iCs/>
                <w:szCs w:val="24"/>
              </w:rPr>
              <w:t>Ha az adók vagy társadalombiztosítási járulékok befizetésére vonatkozó dokumentáció elektronikusan elérhető, kérjük, adja meg a következő információkat:”</w:t>
            </w:r>
            <w:r w:rsidRPr="000B2B93">
              <w:rPr>
                <w:rFonts w:eastAsia="Arial Unicode MS"/>
                <w:b/>
                <w:i/>
                <w:szCs w:val="24"/>
              </w:rPr>
              <w:t>)</w:t>
            </w:r>
          </w:p>
          <w:p w:rsidR="004B0014" w:rsidRPr="000B2B93" w:rsidRDefault="004B0014" w:rsidP="00FB5521">
            <w:pPr>
              <w:jc w:val="both"/>
              <w:rPr>
                <w:rFonts w:eastAsia="Arial Unicode MS"/>
                <w:b/>
                <w:szCs w:val="24"/>
              </w:rPr>
            </w:pPr>
          </w:p>
          <w:p w:rsidR="004B0014" w:rsidRPr="000B2B93" w:rsidRDefault="004B0014" w:rsidP="00FB5521">
            <w:pPr>
              <w:jc w:val="both"/>
              <w:rPr>
                <w:rFonts w:eastAsia="Arial Unicode MS"/>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alábbiakat kell feltüntetni: </w:t>
            </w:r>
          </w:p>
          <w:p w:rsidR="004B0014" w:rsidRPr="000B2B93" w:rsidRDefault="004B0014" w:rsidP="00FB5521">
            <w:pPr>
              <w:jc w:val="both"/>
              <w:rPr>
                <w:rFonts w:eastAsia="Arial Unicode MS"/>
                <w:i/>
                <w:szCs w:val="24"/>
              </w:rPr>
            </w:pPr>
            <w:r w:rsidRPr="000B2B93">
              <w:rPr>
                <w:rFonts w:eastAsia="Arial Unicode MS"/>
                <w:i/>
                <w:szCs w:val="24"/>
              </w:rPr>
              <w:t>Nemzeti Adó- és Vámhivatal:</w:t>
            </w:r>
          </w:p>
          <w:p w:rsidR="004B0014" w:rsidRPr="000B2B93" w:rsidRDefault="004B0014" w:rsidP="00FB5521">
            <w:pPr>
              <w:jc w:val="both"/>
              <w:rPr>
                <w:rFonts w:eastAsia="Arial Unicode MS"/>
                <w:b/>
                <w:i/>
                <w:szCs w:val="24"/>
              </w:rPr>
            </w:pPr>
            <w:r w:rsidRPr="000B2B93">
              <w:rPr>
                <w:rFonts w:eastAsia="Arial Unicode MS"/>
                <w:szCs w:val="24"/>
                <w:u w:val="single"/>
              </w:rPr>
              <w:t>www.nav.gov.hu</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iCs/>
                <w:szCs w:val="24"/>
              </w:rPr>
            </w:pPr>
            <w:r w:rsidRPr="000B2B93">
              <w:rPr>
                <w:szCs w:val="24"/>
              </w:rPr>
              <w:lastRenderedPageBreak/>
              <w:t>Kbt. 62. § (1) bekezdés c</w:t>
            </w:r>
            <w:r w:rsidRPr="000B2B93">
              <w:rPr>
                <w:iCs/>
                <w:szCs w:val="24"/>
              </w:rPr>
              <w:t>) pont</w:t>
            </w:r>
          </w:p>
          <w:p w:rsidR="004B0014" w:rsidRPr="000B2B93" w:rsidRDefault="004B0014" w:rsidP="00FB5521">
            <w:pPr>
              <w:rPr>
                <w:rFonts w:eastAsiaTheme="minorHAnsi"/>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 xml:space="preserve">végelszámolás, csődeljárás, fizetésképtelenségi eljárás </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b/>
                <w:i/>
                <w:szCs w:val="24"/>
                <w:u w:val="single"/>
              </w:rPr>
            </w:pPr>
            <w:r w:rsidRPr="000B2B93">
              <w:rPr>
                <w:b/>
                <w:i/>
                <w:szCs w:val="24"/>
                <w:u w:val="single"/>
              </w:rPr>
              <w:t>III. rész „C” szakasz 3. sor a) b) pontja;</w:t>
            </w:r>
          </w:p>
          <w:p w:rsidR="004B0014" w:rsidRPr="000B2B93" w:rsidRDefault="004B0014" w:rsidP="00FB5521">
            <w:pPr>
              <w:rPr>
                <w:b/>
                <w:i/>
                <w:szCs w:val="24"/>
                <w:u w:val="single"/>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formanyomtatvány vonatkozó sorában </w:t>
            </w:r>
            <w:r w:rsidRPr="000B2B93">
              <w:rPr>
                <w:i/>
                <w:szCs w:val="24"/>
              </w:rPr>
              <w:t xml:space="preserve">(„Ha a vonatkozó információ elektronikusan elérhető, kérjük, adja </w:t>
            </w:r>
            <w:r w:rsidRPr="000B2B93">
              <w:rPr>
                <w:i/>
                <w:szCs w:val="24"/>
              </w:rPr>
              <w:lastRenderedPageBreak/>
              <w:t>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alábbiakat kell feltüntetni: </w:t>
            </w:r>
          </w:p>
          <w:p w:rsidR="004B0014" w:rsidRPr="000B2B93" w:rsidRDefault="004B0014" w:rsidP="00FB5521">
            <w:pPr>
              <w:jc w:val="both"/>
              <w:rPr>
                <w:szCs w:val="24"/>
              </w:rPr>
            </w:pPr>
            <w:r w:rsidRPr="000B2B93">
              <w:rPr>
                <w:i/>
                <w:szCs w:val="24"/>
              </w:rPr>
              <w:t xml:space="preserve">- </w:t>
            </w:r>
            <w:r w:rsidRPr="000B2B93">
              <w:rPr>
                <w:szCs w:val="24"/>
              </w:rPr>
              <w:t xml:space="preserve">Igazságügyi Minisztérium, </w:t>
            </w:r>
            <w:hyperlink r:id="rId6" w:history="1">
              <w:r w:rsidRPr="000B2B93">
                <w:rPr>
                  <w:rStyle w:val="Hiperhivatkozs"/>
                  <w:szCs w:val="24"/>
                </w:rPr>
                <w:t>www.e-cegjegyzek.hu</w:t>
              </w:r>
            </w:hyperlink>
            <w:r w:rsidRPr="000B2B93">
              <w:rPr>
                <w:szCs w:val="24"/>
              </w:rPr>
              <w:t xml:space="preserve">); </w:t>
            </w:r>
          </w:p>
          <w:p w:rsidR="004B0014" w:rsidRPr="000B2B93" w:rsidRDefault="004B0014" w:rsidP="00FB5521">
            <w:pPr>
              <w:jc w:val="both"/>
              <w:rPr>
                <w:szCs w:val="24"/>
              </w:rPr>
            </w:pPr>
            <w:r w:rsidRPr="000B2B93">
              <w:rPr>
                <w:szCs w:val="24"/>
              </w:rPr>
              <w:t xml:space="preserve">- Gazdasági Versenyhivatal, </w:t>
            </w:r>
            <w:hyperlink r:id="rId7" w:history="1">
              <w:r w:rsidRPr="000B2B93">
                <w:rPr>
                  <w:rStyle w:val="Hiperhivatkozs"/>
                  <w:szCs w:val="24"/>
                </w:rPr>
                <w:t>www.gvh.hu</w:t>
              </w:r>
            </w:hyperlink>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rPr>
                <w:rFonts w:eastAsiaTheme="minorHAns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iCs/>
                <w:szCs w:val="24"/>
              </w:rPr>
            </w:pPr>
            <w:r w:rsidRPr="000B2B93">
              <w:rPr>
                <w:szCs w:val="24"/>
              </w:rPr>
              <w:lastRenderedPageBreak/>
              <w:t>Kbt. 62. § (1) bekezdés d</w:t>
            </w:r>
            <w:r w:rsidRPr="000B2B93">
              <w:rPr>
                <w:iCs/>
                <w:szCs w:val="24"/>
              </w:rPr>
              <w:t>) pont</w:t>
            </w:r>
          </w:p>
          <w:p w:rsidR="004B0014" w:rsidRPr="000B2B93" w:rsidRDefault="004B0014" w:rsidP="00FB5521">
            <w:pPr>
              <w:rPr>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 xml:space="preserve">tevékenységét felfüggesztették </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b/>
                <w:i/>
                <w:szCs w:val="24"/>
                <w:u w:val="single"/>
              </w:rPr>
            </w:pPr>
            <w:r w:rsidRPr="000B2B93">
              <w:rPr>
                <w:b/>
                <w:i/>
                <w:szCs w:val="24"/>
                <w:u w:val="single"/>
              </w:rPr>
              <w:t>III. rész „C” szakasz 3. sor f) pontja;</w:t>
            </w:r>
          </w:p>
          <w:p w:rsidR="004B0014" w:rsidRPr="000B2B93" w:rsidRDefault="004B0014" w:rsidP="00FB5521">
            <w:pPr>
              <w:rPr>
                <w:b/>
                <w:i/>
                <w:szCs w:val="24"/>
                <w:u w:val="single"/>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formanyomtatvány vonatkozó sorában </w:t>
            </w:r>
            <w:r w:rsidRPr="000B2B93">
              <w:rPr>
                <w:i/>
                <w:szCs w:val="24"/>
              </w:rPr>
              <w:t>(„Ha a vonatkozó információ elektronikusan elérhető, kérjük, adja 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alábbiakat kell feltüntetni: </w:t>
            </w:r>
          </w:p>
          <w:p w:rsidR="004B0014" w:rsidRPr="000B2B93" w:rsidRDefault="004B0014" w:rsidP="00FB5521">
            <w:pPr>
              <w:jc w:val="both"/>
              <w:rPr>
                <w:szCs w:val="24"/>
              </w:rPr>
            </w:pPr>
            <w:r w:rsidRPr="000B2B93">
              <w:rPr>
                <w:i/>
                <w:szCs w:val="24"/>
              </w:rPr>
              <w:t xml:space="preserve">- </w:t>
            </w:r>
            <w:r w:rsidRPr="000B2B93">
              <w:rPr>
                <w:szCs w:val="24"/>
              </w:rPr>
              <w:t xml:space="preserve">Igazságügyi Minisztérium, </w:t>
            </w:r>
            <w:hyperlink r:id="rId8" w:history="1">
              <w:r w:rsidRPr="000B2B93">
                <w:rPr>
                  <w:rStyle w:val="Hiperhivatkozs"/>
                  <w:szCs w:val="24"/>
                </w:rPr>
                <w:t>www.e-cegjegyzek.hu</w:t>
              </w:r>
            </w:hyperlink>
            <w:r w:rsidRPr="000B2B93">
              <w:rPr>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w:t>
            </w:r>
            <w:r w:rsidRPr="000B2B93">
              <w:rPr>
                <w:rFonts w:eastAsia="Arial Unicode MS"/>
                <w:i/>
                <w:szCs w:val="24"/>
              </w:rPr>
              <w:lastRenderedPageBreak/>
              <w:t>kell feltüntetni</w:t>
            </w:r>
            <w:r w:rsidRPr="000B2B93">
              <w:rPr>
                <w:rFonts w:eastAsia="Arial Unicode MS"/>
                <w:b/>
                <w:i/>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Theme="minorHAns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rPr>
                <w:iCs/>
                <w:szCs w:val="24"/>
              </w:rPr>
            </w:pPr>
            <w:r w:rsidRPr="000B2B93">
              <w:rPr>
                <w:szCs w:val="24"/>
              </w:rPr>
              <w:lastRenderedPageBreak/>
              <w:t>Kbt. 62. § (1) bekezdés e</w:t>
            </w:r>
            <w:r w:rsidRPr="000B2B93">
              <w:rPr>
                <w:iCs/>
                <w:szCs w:val="24"/>
              </w:rPr>
              <w:t>) pont</w:t>
            </w:r>
          </w:p>
          <w:p w:rsidR="004B0014" w:rsidRPr="000B2B93" w:rsidRDefault="004B0014" w:rsidP="00FB5521">
            <w:pPr>
              <w:rPr>
                <w:rFonts w:eastAsiaTheme="minorHAnsi"/>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FFC000"/>
            <w:hideMark/>
          </w:tcPr>
          <w:p w:rsidR="004B0014" w:rsidRPr="000B2B93" w:rsidRDefault="004B0014" w:rsidP="00FB5521">
            <w:pPr>
              <w:rPr>
                <w:szCs w:val="24"/>
              </w:rPr>
            </w:pPr>
            <w:r w:rsidRPr="000B2B93">
              <w:rPr>
                <w:szCs w:val="24"/>
              </w:rPr>
              <w:t>gazdasági illetve szakmai tevékenységével kapcsolatos bűncselekmény 3 éven belül;</w:t>
            </w:r>
          </w:p>
        </w:tc>
        <w:tc>
          <w:tcPr>
            <w:tcW w:w="2030"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jc w:val="both"/>
              <w:rPr>
                <w:b/>
                <w:i/>
                <w:szCs w:val="24"/>
                <w:u w:val="single"/>
              </w:rPr>
            </w:pPr>
          </w:p>
          <w:p w:rsidR="004B0014" w:rsidRPr="000B2B93" w:rsidRDefault="004B0014" w:rsidP="00FB5521">
            <w:pPr>
              <w:pBdr>
                <w:bottom w:val="single" w:sz="4" w:space="1" w:color="auto"/>
              </w:pBdr>
              <w:jc w:val="both"/>
              <w:rPr>
                <w:i/>
                <w:szCs w:val="24"/>
              </w:rPr>
            </w:pPr>
            <w:r w:rsidRPr="000B2B93">
              <w:rPr>
                <w:b/>
                <w:i/>
                <w:szCs w:val="24"/>
                <w:u w:val="single"/>
              </w:rPr>
              <w:t>III. rész „D” szakasza</w:t>
            </w:r>
          </w:p>
          <w:p w:rsidR="004B0014" w:rsidRPr="000B2B93" w:rsidRDefault="004B0014" w:rsidP="00FB5521">
            <w:pPr>
              <w:pBdr>
                <w:bottom w:val="single" w:sz="4" w:space="1" w:color="auto"/>
              </w:pBdr>
              <w:rPr>
                <w:rFonts w:eastAsiaTheme="minorHAnsi"/>
                <w:szCs w:val="24"/>
              </w:rPr>
            </w:pPr>
          </w:p>
          <w:p w:rsidR="004B0014" w:rsidRPr="000B2B93" w:rsidRDefault="004B0014" w:rsidP="00FB5521">
            <w:pPr>
              <w:pBdr>
                <w:bottom w:val="single" w:sz="4" w:space="1" w:color="auto"/>
              </w:pBdr>
              <w:rPr>
                <w:szCs w:val="24"/>
              </w:rPr>
            </w:pPr>
            <w:r w:rsidRPr="000B2B93">
              <w:rPr>
                <w:szCs w:val="24"/>
              </w:rPr>
              <w:t>nemleges válasz esetén a „Nem” rubrika jelölendő</w:t>
            </w:r>
          </w:p>
        </w:tc>
      </w:tr>
      <w:tr w:rsidR="004B0014" w:rsidRPr="000B2B93" w:rsidTr="00FB5521">
        <w:trPr>
          <w:trHeight w:val="867"/>
        </w:trPr>
        <w:tc>
          <w:tcPr>
            <w:tcW w:w="1634"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rPr>
                <w:iCs/>
                <w:szCs w:val="24"/>
              </w:rPr>
            </w:pPr>
            <w:r w:rsidRPr="000B2B93">
              <w:rPr>
                <w:szCs w:val="24"/>
              </w:rPr>
              <w:t>Kbt. 62. § (1) bekezdés f</w:t>
            </w:r>
            <w:r w:rsidRPr="000B2B93">
              <w:rPr>
                <w:iCs/>
                <w:szCs w:val="24"/>
              </w:rPr>
              <w:t>) pont</w:t>
            </w:r>
          </w:p>
          <w:p w:rsidR="004B0014" w:rsidRPr="000B2B93" w:rsidRDefault="004B0014" w:rsidP="00FB5521">
            <w:pPr>
              <w:rPr>
                <w:rFonts w:eastAsiaTheme="minorHAnsi"/>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FFC000"/>
            <w:hideMark/>
          </w:tcPr>
          <w:p w:rsidR="004B0014" w:rsidRPr="000B2B93" w:rsidRDefault="004B0014" w:rsidP="00FB5521">
            <w:pPr>
              <w:rPr>
                <w:szCs w:val="24"/>
              </w:rPr>
            </w:pPr>
            <w:r w:rsidRPr="000B2B93">
              <w:rPr>
                <w:szCs w:val="24"/>
              </w:rPr>
              <w:t>nem vehet részt közbeszerzési eljárásban vagy bírósági ítélet korlátozza az eltiltás ideje alatt</w:t>
            </w:r>
          </w:p>
        </w:tc>
        <w:tc>
          <w:tcPr>
            <w:tcW w:w="2030"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pBdr>
                <w:bottom w:val="single" w:sz="4" w:space="1" w:color="auto"/>
              </w:pBdr>
              <w:jc w:val="both"/>
              <w:rPr>
                <w:b/>
                <w:i/>
                <w:szCs w:val="24"/>
                <w:u w:val="single"/>
              </w:rPr>
            </w:pPr>
          </w:p>
          <w:p w:rsidR="004B0014" w:rsidRPr="000B2B93" w:rsidRDefault="004B0014" w:rsidP="00FB5521">
            <w:pPr>
              <w:pBdr>
                <w:bottom w:val="single" w:sz="4" w:space="1" w:color="auto"/>
              </w:pBdr>
              <w:jc w:val="both"/>
              <w:rPr>
                <w:i/>
                <w:szCs w:val="24"/>
              </w:rPr>
            </w:pPr>
            <w:r w:rsidRPr="000B2B93">
              <w:rPr>
                <w:b/>
                <w:i/>
                <w:szCs w:val="24"/>
                <w:u w:val="single"/>
              </w:rPr>
              <w:t>III. rész „D” szakasza</w:t>
            </w:r>
          </w:p>
          <w:p w:rsidR="004B0014" w:rsidRPr="000B2B93" w:rsidRDefault="004B0014" w:rsidP="00FB5521">
            <w:pPr>
              <w:pBdr>
                <w:bottom w:val="single" w:sz="4" w:space="1" w:color="auto"/>
              </w:pBdr>
              <w:rPr>
                <w:rFonts w:eastAsiaTheme="minorHAnsi"/>
                <w:szCs w:val="24"/>
              </w:rPr>
            </w:pPr>
          </w:p>
          <w:p w:rsidR="004B0014" w:rsidRPr="000B2B93" w:rsidRDefault="004B0014" w:rsidP="00FB5521">
            <w:pPr>
              <w:pBdr>
                <w:bottom w:val="single" w:sz="4" w:space="1" w:color="auto"/>
              </w:pBdr>
              <w:rPr>
                <w:szCs w:val="24"/>
              </w:rPr>
            </w:pPr>
            <w:r w:rsidRPr="000B2B93">
              <w:rPr>
                <w:szCs w:val="24"/>
              </w:rPr>
              <w:t>nemleges válasz esetén a „Nem” rubrika jelölendő</w:t>
            </w:r>
          </w:p>
          <w:p w:rsidR="004B0014" w:rsidRPr="000B2B93" w:rsidRDefault="004B0014" w:rsidP="00FB5521">
            <w:pPr>
              <w:pBdr>
                <w:bottom w:val="single" w:sz="4" w:space="1" w:color="auto"/>
              </w:pBdr>
              <w:rPr>
                <w:szCs w:val="24"/>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formanyomtatvány vonatkozó sorában </w:t>
            </w:r>
            <w:r w:rsidRPr="000B2B93">
              <w:rPr>
                <w:i/>
                <w:szCs w:val="24"/>
              </w:rPr>
              <w:t>(„Ha a vonatkozó hirdetményben vagy közbeszerzési dokumentumokban megkívánt dokumentáció elektronikus formában rendelkezésre áll, kérjük, adja 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alábbiakat kell feltüntetni: </w:t>
            </w:r>
          </w:p>
          <w:p w:rsidR="004B0014" w:rsidRPr="000B2B93" w:rsidRDefault="004B0014" w:rsidP="00FB5521">
            <w:pPr>
              <w:jc w:val="both"/>
              <w:rPr>
                <w:szCs w:val="24"/>
              </w:rPr>
            </w:pPr>
            <w:r w:rsidRPr="000B2B93">
              <w:rPr>
                <w:i/>
                <w:szCs w:val="24"/>
              </w:rPr>
              <w:t xml:space="preserve">- </w:t>
            </w:r>
            <w:r w:rsidRPr="000B2B93">
              <w:rPr>
                <w:szCs w:val="24"/>
              </w:rPr>
              <w:t xml:space="preserve">Igazságügyi Minisztérium, </w:t>
            </w:r>
            <w:hyperlink r:id="rId9" w:history="1">
              <w:r w:rsidRPr="000B2B93">
                <w:rPr>
                  <w:rStyle w:val="Hiperhivatkozs"/>
                  <w:szCs w:val="24"/>
                </w:rPr>
                <w:t>www.e-cegjegyzek.hu</w:t>
              </w:r>
            </w:hyperlink>
            <w:r w:rsidRPr="000B2B93">
              <w:rPr>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Theme="minorHAns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rPr>
                <w:iCs/>
                <w:szCs w:val="24"/>
              </w:rPr>
            </w:pPr>
            <w:r w:rsidRPr="000B2B93">
              <w:rPr>
                <w:szCs w:val="24"/>
              </w:rPr>
              <w:t>Kbt. 62. § (1) bekezdés g</w:t>
            </w:r>
            <w:r w:rsidRPr="000B2B93">
              <w:rPr>
                <w:iCs/>
                <w:szCs w:val="24"/>
              </w:rPr>
              <w:t>) pont</w:t>
            </w:r>
          </w:p>
          <w:p w:rsidR="004B0014" w:rsidRPr="000B2B93" w:rsidRDefault="004B0014" w:rsidP="00FB5521">
            <w:pPr>
              <w:rPr>
                <w:rFonts w:eastAsiaTheme="minorHAnsi"/>
                <w:szCs w:val="24"/>
              </w:rPr>
            </w:pPr>
          </w:p>
        </w:tc>
        <w:tc>
          <w:tcPr>
            <w:tcW w:w="1336" w:type="pct"/>
            <w:tcBorders>
              <w:top w:val="single" w:sz="4" w:space="0" w:color="auto"/>
              <w:left w:val="single" w:sz="4" w:space="0" w:color="auto"/>
              <w:bottom w:val="single" w:sz="4" w:space="0" w:color="auto"/>
              <w:right w:val="single" w:sz="4" w:space="0" w:color="auto"/>
            </w:tcBorders>
            <w:shd w:val="clear" w:color="auto" w:fill="FFC000"/>
            <w:hideMark/>
          </w:tcPr>
          <w:p w:rsidR="004B0014" w:rsidRPr="000B2B93" w:rsidRDefault="004B0014" w:rsidP="00FB5521">
            <w:pPr>
              <w:rPr>
                <w:szCs w:val="24"/>
              </w:rPr>
            </w:pPr>
            <w:r w:rsidRPr="000B2B93">
              <w:rPr>
                <w:szCs w:val="24"/>
              </w:rPr>
              <w:t>Közbeszerzési Döntőbizottság határozata alapján jogerősen eltiltásra került</w:t>
            </w:r>
          </w:p>
        </w:tc>
        <w:tc>
          <w:tcPr>
            <w:tcW w:w="2030" w:type="pct"/>
            <w:tcBorders>
              <w:top w:val="single" w:sz="4" w:space="0" w:color="auto"/>
              <w:left w:val="single" w:sz="4" w:space="0" w:color="auto"/>
              <w:bottom w:val="single" w:sz="4" w:space="0" w:color="auto"/>
              <w:right w:val="single" w:sz="4" w:space="0" w:color="auto"/>
            </w:tcBorders>
            <w:shd w:val="clear" w:color="auto" w:fill="FFC000"/>
          </w:tcPr>
          <w:p w:rsidR="004B0014" w:rsidRPr="000B2B93" w:rsidRDefault="004B0014" w:rsidP="00FB5521">
            <w:pPr>
              <w:pBdr>
                <w:bottom w:val="single" w:sz="4" w:space="1" w:color="auto"/>
              </w:pBdr>
              <w:jc w:val="both"/>
              <w:rPr>
                <w:b/>
                <w:i/>
                <w:szCs w:val="24"/>
                <w:u w:val="single"/>
              </w:rPr>
            </w:pPr>
          </w:p>
          <w:p w:rsidR="004B0014" w:rsidRPr="000B2B93" w:rsidRDefault="004B0014" w:rsidP="00FB5521">
            <w:pPr>
              <w:pBdr>
                <w:bottom w:val="single" w:sz="4" w:space="1" w:color="auto"/>
              </w:pBdr>
              <w:jc w:val="both"/>
              <w:rPr>
                <w:i/>
                <w:szCs w:val="24"/>
              </w:rPr>
            </w:pPr>
            <w:r w:rsidRPr="000B2B93">
              <w:rPr>
                <w:b/>
                <w:i/>
                <w:szCs w:val="24"/>
                <w:u w:val="single"/>
              </w:rPr>
              <w:t>III. rész „D” szakasza</w:t>
            </w:r>
          </w:p>
          <w:p w:rsidR="004B0014" w:rsidRPr="000B2B93" w:rsidRDefault="004B0014" w:rsidP="00FB5521">
            <w:pPr>
              <w:pBdr>
                <w:bottom w:val="single" w:sz="4" w:space="1" w:color="auto"/>
              </w:pBdr>
              <w:rPr>
                <w:rFonts w:eastAsiaTheme="minorHAnsi"/>
                <w:szCs w:val="24"/>
              </w:rPr>
            </w:pPr>
          </w:p>
          <w:p w:rsidR="004B0014" w:rsidRPr="000B2B93" w:rsidRDefault="004B0014" w:rsidP="00FB5521">
            <w:pPr>
              <w:pBdr>
                <w:bottom w:val="single" w:sz="4" w:space="1" w:color="auto"/>
              </w:pBdr>
              <w:rPr>
                <w:szCs w:val="24"/>
              </w:rPr>
            </w:pPr>
            <w:r w:rsidRPr="000B2B93">
              <w:rPr>
                <w:szCs w:val="24"/>
              </w:rPr>
              <w:t>nemleges válasz esetén a „Nem” rubrika jelölendő</w:t>
            </w:r>
          </w:p>
          <w:p w:rsidR="004B0014" w:rsidRPr="000B2B93" w:rsidRDefault="004B0014" w:rsidP="00FB5521">
            <w:pPr>
              <w:pBdr>
                <w:bottom w:val="single" w:sz="4" w:space="1" w:color="auto"/>
              </w:pBdr>
              <w:rPr>
                <w:szCs w:val="24"/>
              </w:rPr>
            </w:pPr>
          </w:p>
          <w:p w:rsidR="004B0014" w:rsidRPr="000B2B93" w:rsidRDefault="004B0014" w:rsidP="00FB5521">
            <w:pPr>
              <w:pBdr>
                <w:bottom w:val="single" w:sz="4" w:space="1" w:color="auto"/>
              </w:pBdr>
              <w:rPr>
                <w:szCs w:val="24"/>
              </w:rPr>
            </w:pPr>
          </w:p>
          <w:p w:rsidR="004B0014" w:rsidRPr="000B2B93" w:rsidRDefault="004B0014" w:rsidP="00FB5521">
            <w:pPr>
              <w:pBdr>
                <w:bottom w:val="single" w:sz="4" w:space="1" w:color="auto"/>
              </w:pBdr>
              <w:rPr>
                <w:szCs w:val="24"/>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formanyomtatvány vonatkozó sorában </w:t>
            </w:r>
            <w:r w:rsidRPr="000B2B93">
              <w:rPr>
                <w:i/>
                <w:szCs w:val="24"/>
              </w:rPr>
              <w:t>(„Ha a vonatkozó hirdetményben vagy közbeszerzési dokumentumokban megkívánt dokumentáció elektronikus formában rendelkezésre áll, kérjük, adja 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alábbiakat kell feltüntetni: </w:t>
            </w:r>
          </w:p>
          <w:p w:rsidR="004B0014" w:rsidRPr="000B2B93" w:rsidRDefault="004B0014" w:rsidP="00FB5521">
            <w:pPr>
              <w:jc w:val="both"/>
              <w:rPr>
                <w:szCs w:val="24"/>
              </w:rPr>
            </w:pPr>
            <w:r w:rsidRPr="000B2B93">
              <w:rPr>
                <w:i/>
                <w:szCs w:val="24"/>
              </w:rPr>
              <w:t xml:space="preserve">- </w:t>
            </w:r>
            <w:r w:rsidRPr="000B2B93">
              <w:rPr>
                <w:szCs w:val="24"/>
              </w:rPr>
              <w:t xml:space="preserve">Igazságügyi Minisztérium, </w:t>
            </w:r>
            <w:hyperlink r:id="rId10" w:history="1">
              <w:r w:rsidRPr="000B2B93">
                <w:rPr>
                  <w:rStyle w:val="Hiperhivatkozs"/>
                  <w:szCs w:val="24"/>
                </w:rPr>
                <w:t>www.e-cegjegyzek.hu</w:t>
              </w:r>
            </w:hyperlink>
            <w:r w:rsidRPr="000B2B93">
              <w:rPr>
                <w:szCs w:val="24"/>
              </w:rPr>
              <w:t>);</w:t>
            </w:r>
          </w:p>
          <w:p w:rsidR="004B0014" w:rsidRPr="000B2B93" w:rsidRDefault="004B0014" w:rsidP="00FB5521">
            <w:pPr>
              <w:jc w:val="both"/>
              <w:rPr>
                <w:szCs w:val="24"/>
              </w:rPr>
            </w:pPr>
            <w:r w:rsidRPr="000B2B93">
              <w:rPr>
                <w:szCs w:val="24"/>
              </w:rPr>
              <w:t xml:space="preserve">-  Közbeszerzési Hatóság, </w:t>
            </w:r>
            <w:hyperlink r:id="rId11" w:history="1">
              <w:r w:rsidRPr="000B2B93">
                <w:rPr>
                  <w:rStyle w:val="Hiperhivatkozs"/>
                  <w:szCs w:val="24"/>
                </w:rPr>
                <w:t>www.kozbeszerzes.hu</w:t>
              </w:r>
            </w:hyperlink>
            <w:r w:rsidRPr="000B2B93">
              <w:rPr>
                <w:szCs w:val="24"/>
              </w:rPr>
              <w:t>)</w:t>
            </w:r>
          </w:p>
          <w:p w:rsidR="004B0014" w:rsidRPr="000B2B93" w:rsidRDefault="004B0014" w:rsidP="00FB5521">
            <w:pPr>
              <w:jc w:val="both"/>
              <w:rPr>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jc w:val="both"/>
              <w:rPr>
                <w:rFonts w:eastAsiaTheme="minorHAns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iCs/>
                <w:szCs w:val="24"/>
              </w:rPr>
            </w:pPr>
            <w:r w:rsidRPr="000B2B93">
              <w:rPr>
                <w:szCs w:val="24"/>
              </w:rPr>
              <w:lastRenderedPageBreak/>
              <w:t>Kbt. 62. § (1) bekezdés h</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rFonts w:eastAsiaTheme="minorHAnsi"/>
                <w:szCs w:val="24"/>
              </w:rPr>
            </w:pPr>
            <w:r w:rsidRPr="000B2B93">
              <w:rPr>
                <w:szCs w:val="24"/>
              </w:rPr>
              <w:t>hamis adatszolgáltatás</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b/>
                <w:i/>
                <w:szCs w:val="24"/>
                <w:u w:val="single"/>
              </w:rPr>
            </w:pPr>
            <w:r w:rsidRPr="000B2B93">
              <w:rPr>
                <w:b/>
                <w:i/>
                <w:szCs w:val="24"/>
                <w:u w:val="single"/>
              </w:rPr>
              <w:t>III. rész„C” szakasz 10. sor a)</w:t>
            </w:r>
            <w:proofErr w:type="spellStart"/>
            <w:r w:rsidRPr="000B2B93">
              <w:rPr>
                <w:b/>
                <w:i/>
                <w:szCs w:val="24"/>
                <w:u w:val="single"/>
              </w:rPr>
              <w:t>-b</w:t>
            </w:r>
            <w:proofErr w:type="spellEnd"/>
            <w:r w:rsidRPr="000B2B93">
              <w:rPr>
                <w:b/>
                <w:i/>
                <w:szCs w:val="24"/>
                <w:u w:val="single"/>
              </w:rPr>
              <w:t xml:space="preserve">) </w:t>
            </w:r>
            <w:proofErr w:type="spellStart"/>
            <w:r w:rsidRPr="000B2B93">
              <w:rPr>
                <w:b/>
                <w:i/>
                <w:szCs w:val="24"/>
                <w:u w:val="single"/>
              </w:rPr>
              <w:t>ponja</w:t>
            </w:r>
            <w:proofErr w:type="spellEnd"/>
            <w:r w:rsidRPr="000B2B93">
              <w:rPr>
                <w:b/>
                <w:i/>
                <w:szCs w:val="24"/>
                <w:u w:val="single"/>
              </w:rPr>
              <w:t>;</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rFonts w:eastAsiaTheme="minorHAnsi"/>
                <w:szCs w:val="24"/>
              </w:rPr>
            </w:pPr>
            <w:r w:rsidRPr="000B2B93">
              <w:rPr>
                <w:szCs w:val="24"/>
              </w:rPr>
              <w:t xml:space="preserve">Kbt. 62. § (1) bekezdés </w:t>
            </w:r>
            <w:proofErr w:type="spellStart"/>
            <w:r w:rsidRPr="000B2B93">
              <w:rPr>
                <w:szCs w:val="24"/>
              </w:rPr>
              <w:t>ia</w:t>
            </w:r>
            <w:proofErr w:type="spellEnd"/>
            <w:r w:rsidRPr="000B2B93">
              <w:rPr>
                <w:iCs/>
                <w:szCs w:val="24"/>
              </w:rPr>
              <w:t>) pont</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szCs w:val="24"/>
              </w:rPr>
            </w:pPr>
          </w:p>
          <w:p w:rsidR="004B0014" w:rsidRPr="000B2B93" w:rsidRDefault="004B0014" w:rsidP="00FB5521">
            <w:pPr>
              <w:rPr>
                <w:rFonts w:eastAsiaTheme="minorHAnsi"/>
                <w:szCs w:val="24"/>
              </w:rPr>
            </w:pPr>
            <w:r w:rsidRPr="000B2B93">
              <w:rPr>
                <w:szCs w:val="24"/>
              </w:rPr>
              <w:t>adott eljárásban hamis adatszolgáltatás</w:t>
            </w:r>
          </w:p>
          <w:p w:rsidR="004B0014" w:rsidRPr="000B2B93" w:rsidRDefault="004B0014" w:rsidP="00FB5521">
            <w:pPr>
              <w:rPr>
                <w:szCs w:val="24"/>
              </w:rPr>
            </w:pP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b/>
                <w:i/>
                <w:szCs w:val="24"/>
                <w:u w:val="single"/>
              </w:rPr>
              <w:t xml:space="preserve">III. rész„C” szakasz 10. sor c) </w:t>
            </w:r>
            <w:proofErr w:type="spellStart"/>
            <w:r w:rsidRPr="000B2B93">
              <w:rPr>
                <w:b/>
                <w:i/>
                <w:szCs w:val="24"/>
                <w:u w:val="single"/>
              </w:rPr>
              <w:t>ponja</w:t>
            </w:r>
            <w:proofErr w:type="spellEnd"/>
            <w:r w:rsidRPr="000B2B93">
              <w:rPr>
                <w:b/>
                <w:i/>
                <w:szCs w:val="24"/>
                <w:u w:val="single"/>
              </w:rPr>
              <w:t>;</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 xml:space="preserve">Kbt. 62. § (1) bekezdés </w:t>
            </w:r>
            <w:proofErr w:type="spellStart"/>
            <w:r w:rsidRPr="000B2B93">
              <w:rPr>
                <w:szCs w:val="24"/>
              </w:rPr>
              <w:t>ib</w:t>
            </w:r>
            <w:proofErr w:type="spellEnd"/>
            <w:r w:rsidRPr="000B2B93">
              <w:rPr>
                <w:iCs/>
                <w:szCs w:val="24"/>
              </w:rPr>
              <w:t>) pont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14" w:rsidRPr="000B2B93" w:rsidRDefault="004B0014" w:rsidP="00FB5521">
            <w:pPr>
              <w:rPr>
                <w:szCs w:val="24"/>
              </w:rPr>
            </w:pP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b/>
                <w:i/>
                <w:szCs w:val="24"/>
                <w:u w:val="single"/>
              </w:rPr>
              <w:t xml:space="preserve">III. rész„C” szakasz 10.sor c) </w:t>
            </w:r>
            <w:proofErr w:type="spellStart"/>
            <w:r w:rsidRPr="000B2B93">
              <w:rPr>
                <w:b/>
                <w:i/>
                <w:szCs w:val="24"/>
                <w:u w:val="single"/>
              </w:rPr>
              <w:t>ponja</w:t>
            </w:r>
            <w:proofErr w:type="spellEnd"/>
            <w:r w:rsidRPr="000B2B93">
              <w:rPr>
                <w:b/>
                <w:i/>
                <w:szCs w:val="24"/>
                <w:u w:val="single"/>
              </w:rPr>
              <w:t>;</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Kbt. 62. § (1) bekezdés j</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i/>
                <w:szCs w:val="24"/>
              </w:rPr>
            </w:pPr>
            <w:r w:rsidRPr="000B2B93">
              <w:rPr>
                <w:szCs w:val="24"/>
              </w:rPr>
              <w:t>jogtalan befolyásolás</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b/>
                <w:i/>
                <w:szCs w:val="24"/>
                <w:u w:val="single"/>
              </w:rPr>
            </w:pPr>
            <w:r w:rsidRPr="000B2B93">
              <w:rPr>
                <w:b/>
                <w:i/>
                <w:szCs w:val="24"/>
                <w:u w:val="single"/>
              </w:rPr>
              <w:t xml:space="preserve">III. rész„C” szakasz 10. sor d) </w:t>
            </w:r>
            <w:proofErr w:type="spellStart"/>
            <w:r w:rsidRPr="000B2B93">
              <w:rPr>
                <w:b/>
                <w:i/>
                <w:szCs w:val="24"/>
                <w:u w:val="single"/>
              </w:rPr>
              <w:t>ponja</w:t>
            </w:r>
            <w:proofErr w:type="spellEnd"/>
            <w:r w:rsidRPr="000B2B93">
              <w:rPr>
                <w:b/>
                <w:i/>
                <w:szCs w:val="24"/>
                <w:u w:val="single"/>
              </w:rPr>
              <w:t>;</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 xml:space="preserve">Kbt. 62. § (1) bekezdés </w:t>
            </w:r>
            <w:proofErr w:type="spellStart"/>
            <w:r w:rsidRPr="000B2B93">
              <w:rPr>
                <w:szCs w:val="24"/>
              </w:rPr>
              <w:t>ka</w:t>
            </w:r>
            <w:proofErr w:type="spellEnd"/>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8064A2" w:themeFill="accent4"/>
          </w:tcPr>
          <w:p w:rsidR="004B0014" w:rsidRPr="000B2B93" w:rsidRDefault="004B0014" w:rsidP="00FB5521">
            <w:pPr>
              <w:rPr>
                <w:szCs w:val="24"/>
              </w:rPr>
            </w:pPr>
          </w:p>
          <w:p w:rsidR="004B0014" w:rsidRPr="000B2B93" w:rsidRDefault="004B0014" w:rsidP="00FB5521">
            <w:pPr>
              <w:rPr>
                <w:szCs w:val="24"/>
              </w:rPr>
            </w:pPr>
          </w:p>
          <w:p w:rsidR="004B0014" w:rsidRPr="000B2B93" w:rsidRDefault="004B0014" w:rsidP="00FB5521">
            <w:pPr>
              <w:rPr>
                <w:szCs w:val="24"/>
              </w:rPr>
            </w:pPr>
            <w:r w:rsidRPr="000B2B93">
              <w:rPr>
                <w:szCs w:val="24"/>
              </w:rPr>
              <w:t>adóilletőség, tényleges tulajdonos;</w:t>
            </w:r>
          </w:p>
        </w:tc>
        <w:tc>
          <w:tcPr>
            <w:tcW w:w="2030" w:type="pct"/>
            <w:tcBorders>
              <w:top w:val="single" w:sz="4" w:space="0" w:color="auto"/>
              <w:left w:val="single" w:sz="4" w:space="0" w:color="auto"/>
              <w:bottom w:val="single" w:sz="4" w:space="0" w:color="auto"/>
              <w:right w:val="single" w:sz="4" w:space="0" w:color="auto"/>
            </w:tcBorders>
            <w:shd w:val="clear" w:color="auto" w:fill="8064A2" w:themeFill="accent4"/>
          </w:tcPr>
          <w:p w:rsidR="004B0014" w:rsidRPr="000B2B93" w:rsidRDefault="004B0014" w:rsidP="00FB5521">
            <w:pPr>
              <w:jc w:val="both"/>
              <w:rPr>
                <w:b/>
                <w:i/>
                <w:szCs w:val="24"/>
                <w:u w:val="single"/>
              </w:rPr>
            </w:pPr>
          </w:p>
          <w:p w:rsidR="004B0014" w:rsidRPr="000B2B93" w:rsidRDefault="004B0014" w:rsidP="00FB5521">
            <w:pPr>
              <w:jc w:val="both"/>
              <w:rPr>
                <w:i/>
                <w:szCs w:val="24"/>
              </w:rPr>
            </w:pPr>
            <w:r w:rsidRPr="000B2B93">
              <w:rPr>
                <w:b/>
                <w:i/>
                <w:szCs w:val="24"/>
                <w:u w:val="single"/>
              </w:rPr>
              <w:t>III. rész „D” szakasza</w:t>
            </w:r>
          </w:p>
          <w:p w:rsidR="004B0014" w:rsidRPr="000B2B93" w:rsidRDefault="004B0014" w:rsidP="00FB5521">
            <w:pPr>
              <w:rPr>
                <w:b/>
                <w:i/>
                <w:szCs w:val="24"/>
                <w:u w:val="single"/>
              </w:rPr>
            </w:pPr>
          </w:p>
          <w:p w:rsidR="004B0014" w:rsidRPr="000B2B93" w:rsidRDefault="004B0014" w:rsidP="00FB5521">
            <w:pPr>
              <w:rPr>
                <w:szCs w:val="24"/>
              </w:rPr>
            </w:pPr>
            <w:r w:rsidRPr="000B2B93">
              <w:rPr>
                <w:szCs w:val="24"/>
              </w:rPr>
              <w:t>nemleges válasz esetén a „Nem” rubrika jelölendő</w:t>
            </w:r>
          </w:p>
          <w:p w:rsidR="004B0014" w:rsidRPr="000B2B93" w:rsidRDefault="004B0014" w:rsidP="00FB5521">
            <w:pPr>
              <w:pBdr>
                <w:bottom w:val="single" w:sz="4" w:space="1" w:color="auto"/>
              </w:pBdr>
              <w:rPr>
                <w:szCs w:val="24"/>
              </w:rPr>
            </w:pPr>
          </w:p>
          <w:p w:rsidR="004B0014" w:rsidRPr="000B2B93" w:rsidRDefault="004B0014" w:rsidP="00FB5521">
            <w:pPr>
              <w:rPr>
                <w:szCs w:val="24"/>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w:t>
            </w:r>
            <w:r w:rsidRPr="000B2B93">
              <w:rPr>
                <w:rFonts w:eastAsia="Arial Unicode MS"/>
                <w:szCs w:val="24"/>
              </w:rPr>
              <w:lastRenderedPageBreak/>
              <w:t xml:space="preserve">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formanyomtatvány vonatkozó sorában </w:t>
            </w:r>
            <w:r w:rsidRPr="000B2B93">
              <w:rPr>
                <w:i/>
                <w:szCs w:val="24"/>
              </w:rPr>
              <w:t>(„Ha a vonatkozó információ elektronikusan elérhető, kérjük, adja 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w:t>
            </w:r>
            <w:proofErr w:type="spellStart"/>
            <w:r w:rsidRPr="000B2B93">
              <w:rPr>
                <w:rFonts w:eastAsia="Arial Unicode MS"/>
                <w:i/>
                <w:szCs w:val="24"/>
              </w:rPr>
              <w:t>alábbikat</w:t>
            </w:r>
            <w:proofErr w:type="spellEnd"/>
            <w:r w:rsidRPr="000B2B93">
              <w:rPr>
                <w:rFonts w:eastAsia="Arial Unicode MS"/>
                <w:i/>
                <w:szCs w:val="24"/>
              </w:rPr>
              <w:t xml:space="preserve"> kell feltüntetni: </w:t>
            </w:r>
          </w:p>
          <w:p w:rsidR="004B0014" w:rsidRPr="000B2B93" w:rsidRDefault="004B0014" w:rsidP="00FB5521">
            <w:pPr>
              <w:jc w:val="both"/>
              <w:rPr>
                <w:szCs w:val="24"/>
              </w:rPr>
            </w:pPr>
            <w:r w:rsidRPr="000B2B93">
              <w:rPr>
                <w:i/>
                <w:szCs w:val="24"/>
              </w:rPr>
              <w:t xml:space="preserve">- </w:t>
            </w:r>
            <w:r w:rsidRPr="000B2B93">
              <w:rPr>
                <w:szCs w:val="24"/>
              </w:rPr>
              <w:t xml:space="preserve">Igazságügyi Minisztérium, </w:t>
            </w:r>
            <w:hyperlink r:id="rId12" w:history="1">
              <w:r w:rsidRPr="000B2B93">
                <w:rPr>
                  <w:rStyle w:val="Hiperhivatkozs"/>
                  <w:szCs w:val="24"/>
                </w:rPr>
                <w:t>www.e-cegjegyzek.hu</w:t>
              </w:r>
            </w:hyperlink>
            <w:r w:rsidRPr="000B2B93">
              <w:rPr>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rPr>
                <w:b/>
                <w:i/>
                <w:szCs w:val="24"/>
                <w:u w:val="single"/>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lastRenderedPageBreak/>
              <w:t xml:space="preserve">Kbt. 62. § (1) bekezdés </w:t>
            </w:r>
            <w:proofErr w:type="spellStart"/>
            <w:r w:rsidRPr="000B2B93">
              <w:rPr>
                <w:szCs w:val="24"/>
              </w:rPr>
              <w:t>kb</w:t>
            </w:r>
            <w:proofErr w:type="spellEnd"/>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adóilletőség, tényleges tulajdonos;</w:t>
            </w:r>
          </w:p>
        </w:tc>
        <w:tc>
          <w:tcPr>
            <w:tcW w:w="2030" w:type="pct"/>
            <w:tcBorders>
              <w:top w:val="single" w:sz="4" w:space="0" w:color="auto"/>
              <w:left w:val="single" w:sz="4" w:space="0" w:color="auto"/>
              <w:bottom w:val="single" w:sz="4" w:space="0" w:color="auto"/>
              <w:right w:val="single" w:sz="4" w:space="0" w:color="auto"/>
            </w:tcBorders>
            <w:shd w:val="clear" w:color="auto" w:fill="8064A2" w:themeFill="accent4"/>
          </w:tcPr>
          <w:p w:rsidR="004B0014" w:rsidRPr="000B2B93" w:rsidRDefault="004B0014" w:rsidP="00FB5521">
            <w:pPr>
              <w:jc w:val="both"/>
              <w:rPr>
                <w:b/>
                <w:i/>
                <w:szCs w:val="24"/>
                <w:u w:val="single"/>
              </w:rPr>
            </w:pPr>
          </w:p>
          <w:p w:rsidR="004B0014" w:rsidRPr="000B2B93" w:rsidRDefault="004B0014" w:rsidP="00FB5521">
            <w:pPr>
              <w:jc w:val="both"/>
              <w:rPr>
                <w:i/>
                <w:szCs w:val="24"/>
              </w:rPr>
            </w:pPr>
            <w:r w:rsidRPr="000B2B93">
              <w:rPr>
                <w:b/>
                <w:i/>
                <w:szCs w:val="24"/>
                <w:u w:val="single"/>
              </w:rPr>
              <w:t>III. rész „D” szakasza</w:t>
            </w:r>
          </w:p>
          <w:p w:rsidR="004B0014" w:rsidRPr="000B2B93" w:rsidRDefault="004B0014" w:rsidP="00FB5521">
            <w:pPr>
              <w:rPr>
                <w:b/>
                <w:i/>
                <w:szCs w:val="24"/>
                <w:u w:val="single"/>
              </w:rPr>
            </w:pPr>
          </w:p>
          <w:p w:rsidR="004B0014" w:rsidRPr="000B2B93" w:rsidRDefault="004B0014" w:rsidP="00FB5521">
            <w:pPr>
              <w:rPr>
                <w:b/>
                <w:i/>
                <w:szCs w:val="24"/>
                <w:u w:val="single"/>
              </w:rPr>
            </w:pPr>
            <w:r w:rsidRPr="000B2B93">
              <w:rPr>
                <w:szCs w:val="24"/>
              </w:rPr>
              <w:t>nemleges válasz esetén a „Nem” rubrika jelölendő</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 xml:space="preserve">Kbt. 62. § (1) bekezdés </w:t>
            </w:r>
            <w:proofErr w:type="spellStart"/>
            <w:r w:rsidRPr="000B2B93">
              <w:rPr>
                <w:szCs w:val="24"/>
              </w:rPr>
              <w:t>kc</w:t>
            </w:r>
            <w:proofErr w:type="spellEnd"/>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adóilletőség, tényleges tulajdonos;</w:t>
            </w:r>
          </w:p>
        </w:tc>
        <w:tc>
          <w:tcPr>
            <w:tcW w:w="2030" w:type="pct"/>
            <w:tcBorders>
              <w:top w:val="single" w:sz="4" w:space="0" w:color="auto"/>
              <w:left w:val="single" w:sz="4" w:space="0" w:color="auto"/>
              <w:bottom w:val="single" w:sz="4" w:space="0" w:color="auto"/>
              <w:right w:val="single" w:sz="4" w:space="0" w:color="auto"/>
            </w:tcBorders>
            <w:shd w:val="clear" w:color="auto" w:fill="8064A2" w:themeFill="accent4"/>
          </w:tcPr>
          <w:p w:rsidR="004B0014" w:rsidRPr="000B2B93" w:rsidRDefault="004B0014" w:rsidP="00FB5521">
            <w:pPr>
              <w:jc w:val="both"/>
              <w:rPr>
                <w:b/>
                <w:i/>
                <w:szCs w:val="24"/>
                <w:u w:val="single"/>
              </w:rPr>
            </w:pPr>
          </w:p>
          <w:p w:rsidR="004B0014" w:rsidRPr="000B2B93" w:rsidRDefault="004B0014" w:rsidP="00FB5521">
            <w:pPr>
              <w:jc w:val="both"/>
              <w:rPr>
                <w:i/>
                <w:szCs w:val="24"/>
              </w:rPr>
            </w:pPr>
            <w:r w:rsidRPr="000B2B93">
              <w:rPr>
                <w:b/>
                <w:i/>
                <w:szCs w:val="24"/>
                <w:u w:val="single"/>
              </w:rPr>
              <w:t>III. rész „D” szakasza</w:t>
            </w:r>
          </w:p>
          <w:p w:rsidR="004B0014" w:rsidRPr="000B2B93" w:rsidRDefault="004B0014" w:rsidP="00FB5521">
            <w:pPr>
              <w:rPr>
                <w:b/>
                <w:i/>
                <w:szCs w:val="24"/>
                <w:u w:val="single"/>
              </w:rPr>
            </w:pPr>
          </w:p>
          <w:p w:rsidR="004B0014" w:rsidRPr="000B2B93" w:rsidRDefault="004B0014" w:rsidP="00FB5521">
            <w:pPr>
              <w:rPr>
                <w:b/>
                <w:i/>
                <w:szCs w:val="24"/>
                <w:u w:val="single"/>
              </w:rPr>
            </w:pPr>
            <w:r w:rsidRPr="000B2B93">
              <w:rPr>
                <w:szCs w:val="24"/>
              </w:rPr>
              <w:t>nemleges válasz esetén a „Nem” rubrika jelölendő</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Kbt. 62. § (1) bekezdés l</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jogszerű foglalkoztatás;</w:t>
            </w:r>
          </w:p>
        </w:tc>
        <w:tc>
          <w:tcPr>
            <w:tcW w:w="2030" w:type="pct"/>
            <w:tcBorders>
              <w:top w:val="single" w:sz="4" w:space="0" w:color="auto"/>
              <w:left w:val="single" w:sz="4" w:space="0" w:color="auto"/>
              <w:bottom w:val="single" w:sz="4" w:space="0" w:color="auto"/>
              <w:right w:val="single" w:sz="4" w:space="0" w:color="auto"/>
            </w:tcBorders>
            <w:shd w:val="clear" w:color="auto" w:fill="8064A2" w:themeFill="accent4"/>
          </w:tcPr>
          <w:p w:rsidR="004B0014" w:rsidRPr="000B2B93" w:rsidRDefault="004B0014" w:rsidP="00FB5521">
            <w:pPr>
              <w:jc w:val="both"/>
              <w:rPr>
                <w:b/>
                <w:i/>
                <w:szCs w:val="24"/>
                <w:u w:val="single"/>
              </w:rPr>
            </w:pPr>
          </w:p>
          <w:p w:rsidR="004B0014" w:rsidRPr="000B2B93" w:rsidRDefault="004B0014" w:rsidP="00FB5521">
            <w:pPr>
              <w:jc w:val="both"/>
              <w:rPr>
                <w:i/>
                <w:szCs w:val="24"/>
              </w:rPr>
            </w:pPr>
            <w:r w:rsidRPr="000B2B93">
              <w:rPr>
                <w:b/>
                <w:i/>
                <w:szCs w:val="24"/>
                <w:u w:val="single"/>
              </w:rPr>
              <w:t>III. rész „D” szakasza</w:t>
            </w:r>
          </w:p>
          <w:p w:rsidR="004B0014" w:rsidRPr="000B2B93" w:rsidRDefault="004B0014" w:rsidP="00FB5521">
            <w:pPr>
              <w:rPr>
                <w:b/>
                <w:i/>
                <w:szCs w:val="24"/>
                <w:u w:val="single"/>
              </w:rPr>
            </w:pPr>
          </w:p>
          <w:p w:rsidR="004B0014" w:rsidRPr="000B2B93" w:rsidRDefault="004B0014" w:rsidP="00FB5521">
            <w:pPr>
              <w:rPr>
                <w:szCs w:val="24"/>
              </w:rPr>
            </w:pPr>
            <w:r w:rsidRPr="000B2B93">
              <w:rPr>
                <w:szCs w:val="24"/>
              </w:rPr>
              <w:t>nemleges válasz esetén a „Nem” rubrika jelölendő</w:t>
            </w:r>
          </w:p>
          <w:p w:rsidR="004B0014" w:rsidRPr="000B2B93" w:rsidRDefault="004B0014" w:rsidP="00FB5521">
            <w:pPr>
              <w:pBdr>
                <w:bottom w:val="single" w:sz="4" w:space="1" w:color="auto"/>
              </w:pBdr>
              <w:rPr>
                <w:szCs w:val="24"/>
              </w:rPr>
            </w:pPr>
          </w:p>
          <w:p w:rsidR="004B0014" w:rsidRPr="000B2B93" w:rsidRDefault="004B0014" w:rsidP="00FB5521">
            <w:pPr>
              <w:rPr>
                <w:szCs w:val="24"/>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formanyomtatvány vonatkozó sorában </w:t>
            </w:r>
            <w:r w:rsidRPr="000B2B93">
              <w:rPr>
                <w:i/>
                <w:szCs w:val="24"/>
              </w:rPr>
              <w:t xml:space="preserve">(„Ha a vonatkozó </w:t>
            </w:r>
            <w:r w:rsidRPr="000B2B93">
              <w:rPr>
                <w:i/>
                <w:szCs w:val="24"/>
              </w:rPr>
              <w:lastRenderedPageBreak/>
              <w:t>hirdetményben vagy közbeszerzési dokumentumokban megkívánt dokumentáció elektronikus formában rendelkezésre áll, kérjük, adja 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alábbiakat kell feltüntetni: </w:t>
            </w:r>
          </w:p>
          <w:p w:rsidR="004B0014" w:rsidRPr="000B2B93" w:rsidRDefault="004B0014" w:rsidP="00FB5521">
            <w:pPr>
              <w:jc w:val="both"/>
              <w:rPr>
                <w:szCs w:val="24"/>
              </w:rPr>
            </w:pPr>
            <w:r w:rsidRPr="000B2B93">
              <w:rPr>
                <w:szCs w:val="24"/>
              </w:rPr>
              <w:t xml:space="preserve">- Nemzetgazdasági Minisztérium, Munkafelügyeleti Főosztály, </w:t>
            </w:r>
            <w:hyperlink r:id="rId13" w:history="1">
              <w:r w:rsidRPr="000B2B93">
                <w:rPr>
                  <w:rStyle w:val="Hiperhivatkozs"/>
                  <w:szCs w:val="24"/>
                </w:rPr>
                <w:t>www.ommf.gov.hu</w:t>
              </w:r>
            </w:hyperlink>
            <w:r w:rsidRPr="000B2B93">
              <w:rPr>
                <w:szCs w:val="24"/>
              </w:rPr>
              <w:t>)</w:t>
            </w:r>
          </w:p>
          <w:p w:rsidR="004B0014" w:rsidRPr="000B2B93" w:rsidRDefault="004B0014" w:rsidP="00FB5521">
            <w:pPr>
              <w:jc w:val="both"/>
              <w:rPr>
                <w:szCs w:val="24"/>
              </w:rPr>
            </w:pPr>
            <w:proofErr w:type="spellStart"/>
            <w:r w:rsidRPr="000B2B93">
              <w:rPr>
                <w:szCs w:val="24"/>
              </w:rPr>
              <w:t>-Bevándotlási</w:t>
            </w:r>
            <w:proofErr w:type="spellEnd"/>
            <w:r w:rsidRPr="000B2B93">
              <w:rPr>
                <w:szCs w:val="24"/>
              </w:rPr>
              <w:t xml:space="preserve"> és </w:t>
            </w:r>
            <w:proofErr w:type="spellStart"/>
            <w:r w:rsidRPr="000B2B93">
              <w:rPr>
                <w:szCs w:val="24"/>
              </w:rPr>
              <w:t>Állampolgársái</w:t>
            </w:r>
            <w:proofErr w:type="spellEnd"/>
            <w:r w:rsidRPr="000B2B93">
              <w:rPr>
                <w:szCs w:val="24"/>
              </w:rPr>
              <w:t xml:space="preserve"> Hivatal, www.kozrend.hu</w:t>
            </w:r>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jc w:val="both"/>
              <w:rPr>
                <w:rFonts w:eastAsia="Arial Unicode MS"/>
                <w:b/>
                <w:i/>
                <w:szCs w:val="24"/>
              </w:rPr>
            </w:pPr>
          </w:p>
          <w:p w:rsidR="004B0014" w:rsidRPr="000B2B93" w:rsidRDefault="004B0014" w:rsidP="00FB5521">
            <w:pPr>
              <w:jc w:val="both"/>
              <w:rPr>
                <w:b/>
                <w:i/>
                <w:szCs w:val="24"/>
                <w:u w:val="single"/>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lastRenderedPageBreak/>
              <w:t>Kbt. 62. § (1) bekezdés m</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összeférhetetlenség</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b/>
                <w:i/>
                <w:szCs w:val="24"/>
                <w:u w:val="single"/>
              </w:rPr>
            </w:pPr>
            <w:r w:rsidRPr="000B2B93">
              <w:rPr>
                <w:b/>
                <w:i/>
                <w:szCs w:val="24"/>
                <w:u w:val="single"/>
              </w:rPr>
              <w:t>III. rész„C” szakasz 7-8. sora</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Kbt. 62. § (1) bekezdés n</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szCs w:val="24"/>
              </w:rPr>
            </w:pPr>
          </w:p>
          <w:p w:rsidR="004B0014" w:rsidRPr="000B2B93" w:rsidRDefault="004B0014" w:rsidP="00FB5521">
            <w:pPr>
              <w:rPr>
                <w:szCs w:val="24"/>
              </w:rPr>
            </w:pPr>
            <w:r w:rsidRPr="000B2B93">
              <w:rPr>
                <w:szCs w:val="24"/>
              </w:rPr>
              <w:t>versenyfelügyeleti jogszabálysértés</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b/>
                <w:i/>
                <w:szCs w:val="24"/>
                <w:u w:val="single"/>
              </w:rPr>
            </w:pPr>
            <w:r w:rsidRPr="000B2B93">
              <w:rPr>
                <w:b/>
                <w:i/>
                <w:szCs w:val="24"/>
                <w:u w:val="single"/>
              </w:rPr>
              <w:t>III. rész„C” szakasz 6. sora</w:t>
            </w:r>
          </w:p>
          <w:p w:rsidR="004B0014" w:rsidRPr="000B2B93" w:rsidRDefault="004B0014" w:rsidP="00FB5521">
            <w:pPr>
              <w:rPr>
                <w:rFonts w:eastAsiaTheme="minorHAnsi"/>
                <w:szCs w:val="24"/>
              </w:rPr>
            </w:pPr>
          </w:p>
          <w:p w:rsidR="004B0014" w:rsidRPr="000B2B93" w:rsidRDefault="004B0014" w:rsidP="00FB5521">
            <w:pPr>
              <w:jc w:val="both"/>
              <w:rPr>
                <w:rFonts w:eastAsia="Arial Unicode MS"/>
                <w:b/>
                <w:szCs w:val="24"/>
              </w:rPr>
            </w:pPr>
            <w:r w:rsidRPr="000B2B93">
              <w:rPr>
                <w:rFonts w:eastAsia="Arial Unicode MS"/>
                <w:szCs w:val="24"/>
              </w:rPr>
              <w:t xml:space="preserve">Ajánlattevőnek A 321/2015. Kormányrendelet 6.§ (1)–(2) bekezdése értelmében a kizáró okok hiányát </w:t>
            </w:r>
            <w:r w:rsidRPr="000B2B93">
              <w:rPr>
                <w:rFonts w:eastAsia="Arial Unicode MS"/>
                <w:b/>
                <w:szCs w:val="24"/>
              </w:rPr>
              <w:t xml:space="preserve">igazoló </w:t>
            </w:r>
            <w:r w:rsidRPr="000B2B93">
              <w:rPr>
                <w:rFonts w:eastAsia="Arial Unicode MS"/>
                <w:b/>
                <w:szCs w:val="24"/>
                <w:u w:val="single"/>
              </w:rPr>
              <w:t>adatbázisok elérhetőségét</w:t>
            </w:r>
            <w:r w:rsidRPr="000B2B93">
              <w:rPr>
                <w:rFonts w:eastAsia="Arial Unicode MS"/>
                <w:b/>
                <w:szCs w:val="24"/>
              </w:rPr>
              <w:t xml:space="preserve"> és az </w:t>
            </w:r>
            <w:r w:rsidRPr="000B2B93">
              <w:rPr>
                <w:rFonts w:eastAsia="Arial Unicode MS"/>
                <w:b/>
                <w:szCs w:val="24"/>
                <w:u w:val="single"/>
              </w:rPr>
              <w:t>igazolás kiállítására jogosult szerve</w:t>
            </w:r>
            <w:r w:rsidRPr="000B2B93">
              <w:rPr>
                <w:rFonts w:eastAsia="Arial Unicode MS"/>
                <w:b/>
                <w:szCs w:val="24"/>
              </w:rPr>
              <w:t xml:space="preserve">t  is fel kell tüntetni a </w:t>
            </w:r>
            <w:r w:rsidRPr="000B2B93">
              <w:rPr>
                <w:rFonts w:eastAsia="Arial Unicode MS"/>
                <w:b/>
                <w:szCs w:val="24"/>
                <w:u w:val="single"/>
              </w:rPr>
              <w:t>formanyomtatvány vonatkozó sorában</w:t>
            </w:r>
            <w:r w:rsidRPr="000B2B93">
              <w:rPr>
                <w:rFonts w:eastAsia="Arial Unicode MS"/>
                <w:b/>
                <w:szCs w:val="24"/>
              </w:rPr>
              <w:t xml:space="preserve"> </w:t>
            </w:r>
            <w:r w:rsidRPr="000B2B93">
              <w:rPr>
                <w:i/>
                <w:szCs w:val="24"/>
              </w:rPr>
              <w:t>(„Ha a vonatkozó információ elektronikusan elérhető, kérjük, adja meg a következő információkat: Internetcím, a kibocsátó hatóság vagy testület, a dokumentáció pontos hivatkozási adatai.”)</w:t>
            </w:r>
          </w:p>
          <w:p w:rsidR="004B0014" w:rsidRPr="000B2B93" w:rsidRDefault="004B0014" w:rsidP="00FB5521">
            <w:pPr>
              <w:jc w:val="both"/>
              <w:rPr>
                <w:rFonts w:eastAsia="Arial Unicode MS"/>
                <w:b/>
                <w:szCs w:val="24"/>
              </w:rPr>
            </w:pPr>
          </w:p>
          <w:p w:rsidR="004B0014" w:rsidRPr="000B2B93" w:rsidRDefault="004B0014" w:rsidP="00FB5521">
            <w:pPr>
              <w:jc w:val="both"/>
              <w:rPr>
                <w:rFonts w:eastAsiaTheme="minorHAnsi"/>
                <w:i/>
                <w:szCs w:val="24"/>
              </w:rPr>
            </w:pPr>
            <w:r w:rsidRPr="000B2B93">
              <w:rPr>
                <w:rFonts w:eastAsia="Arial Unicode MS"/>
                <w:b/>
                <w:i/>
                <w:szCs w:val="24"/>
              </w:rPr>
              <w:t>Magyarországi letelepedésű ajánlattevő esetében</w:t>
            </w:r>
            <w:r w:rsidRPr="000B2B93">
              <w:rPr>
                <w:rFonts w:eastAsia="Arial Unicode MS"/>
                <w:i/>
                <w:szCs w:val="24"/>
              </w:rPr>
              <w:t xml:space="preserve"> az adatbázis </w:t>
            </w:r>
            <w:proofErr w:type="spellStart"/>
            <w:r w:rsidRPr="000B2B93">
              <w:rPr>
                <w:rFonts w:eastAsia="Arial Unicode MS"/>
                <w:i/>
                <w:szCs w:val="24"/>
              </w:rPr>
              <w:t>eléhetősége</w:t>
            </w:r>
            <w:proofErr w:type="spellEnd"/>
            <w:r w:rsidRPr="000B2B93">
              <w:rPr>
                <w:rFonts w:eastAsia="Arial Unicode MS"/>
                <w:i/>
                <w:szCs w:val="24"/>
              </w:rPr>
              <w:t xml:space="preserve"> és az igazolás kiállítására jogosult szerv tekintetében az </w:t>
            </w:r>
            <w:proofErr w:type="spellStart"/>
            <w:r w:rsidRPr="000B2B93">
              <w:rPr>
                <w:rFonts w:eastAsia="Arial Unicode MS"/>
                <w:i/>
                <w:szCs w:val="24"/>
              </w:rPr>
              <w:t>alábbikat</w:t>
            </w:r>
            <w:proofErr w:type="spellEnd"/>
            <w:r w:rsidRPr="000B2B93">
              <w:rPr>
                <w:rFonts w:eastAsia="Arial Unicode MS"/>
                <w:i/>
                <w:szCs w:val="24"/>
              </w:rPr>
              <w:t xml:space="preserve"> kell feltüntetni: </w:t>
            </w:r>
          </w:p>
          <w:p w:rsidR="004B0014" w:rsidRPr="000B2B93" w:rsidRDefault="004B0014" w:rsidP="00FB5521">
            <w:pPr>
              <w:jc w:val="both"/>
              <w:rPr>
                <w:szCs w:val="24"/>
              </w:rPr>
            </w:pPr>
            <w:r w:rsidRPr="000B2B93">
              <w:rPr>
                <w:szCs w:val="24"/>
              </w:rPr>
              <w:t xml:space="preserve">- </w:t>
            </w:r>
            <w:r w:rsidRPr="000B2B93">
              <w:rPr>
                <w:i/>
                <w:szCs w:val="24"/>
              </w:rPr>
              <w:t xml:space="preserve">Gazdasági Versenyhivatal, </w:t>
            </w:r>
            <w:hyperlink r:id="rId14" w:history="1">
              <w:r w:rsidRPr="000B2B93">
                <w:rPr>
                  <w:rStyle w:val="Hiperhivatkozs"/>
                  <w:i/>
                  <w:szCs w:val="24"/>
                </w:rPr>
                <w:t>www.gvh.hu</w:t>
              </w:r>
            </w:hyperlink>
          </w:p>
          <w:p w:rsidR="004B0014" w:rsidRPr="000B2B93" w:rsidRDefault="004B0014" w:rsidP="00FB5521">
            <w:pPr>
              <w:jc w:val="both"/>
              <w:rPr>
                <w:rFonts w:eastAsia="Arial Unicode MS"/>
                <w:b/>
                <w:i/>
                <w:szCs w:val="24"/>
              </w:rPr>
            </w:pPr>
          </w:p>
          <w:p w:rsidR="004B0014" w:rsidRPr="000B2B93" w:rsidRDefault="004B0014" w:rsidP="00FB5521">
            <w:pPr>
              <w:jc w:val="both"/>
              <w:rPr>
                <w:rFonts w:eastAsia="Arial Unicode MS"/>
                <w:b/>
                <w:i/>
                <w:szCs w:val="24"/>
              </w:rPr>
            </w:pPr>
            <w:r w:rsidRPr="000B2B93">
              <w:rPr>
                <w:rFonts w:eastAsia="Arial Unicode MS"/>
                <w:b/>
                <w:i/>
                <w:szCs w:val="24"/>
              </w:rPr>
              <w:lastRenderedPageBreak/>
              <w:t xml:space="preserve">Nem magyarországi </w:t>
            </w:r>
            <w:proofErr w:type="spellStart"/>
            <w:r w:rsidRPr="000B2B93">
              <w:rPr>
                <w:rFonts w:eastAsia="Arial Unicode MS"/>
                <w:b/>
                <w:i/>
                <w:szCs w:val="24"/>
              </w:rPr>
              <w:t>letelepdésű</w:t>
            </w:r>
            <w:proofErr w:type="spellEnd"/>
            <w:r w:rsidRPr="000B2B93">
              <w:rPr>
                <w:rFonts w:eastAsia="Arial Unicode MS"/>
                <w:b/>
                <w:i/>
                <w:szCs w:val="24"/>
              </w:rPr>
              <w:t xml:space="preserve"> ajánlattevő esetében </w:t>
            </w:r>
            <w:r w:rsidRPr="000B2B93">
              <w:rPr>
                <w:rFonts w:eastAsia="Arial Unicode MS"/>
                <w:i/>
                <w:szCs w:val="24"/>
              </w:rPr>
              <w:t xml:space="preserve">a vonatkozó ingyenes elektronikus adatbázist (Európai Unió bármely tagállama esetén az </w:t>
            </w:r>
            <w:proofErr w:type="spellStart"/>
            <w:r w:rsidRPr="000B2B93">
              <w:rPr>
                <w:rFonts w:eastAsia="Arial Unicode MS"/>
                <w:i/>
                <w:szCs w:val="24"/>
              </w:rPr>
              <w:t>e-Certis</w:t>
            </w:r>
            <w:proofErr w:type="spellEnd"/>
            <w:r w:rsidRPr="000B2B93">
              <w:rPr>
                <w:rFonts w:eastAsia="Arial Unicode MS"/>
                <w:i/>
                <w:szCs w:val="24"/>
              </w:rPr>
              <w:t xml:space="preserve"> rendszerben szereplő igazolásra alkalmas adatbázis) és az igazolás kiállítására jogosult szervet   kell feltüntetni</w:t>
            </w:r>
            <w:r w:rsidRPr="000B2B93">
              <w:rPr>
                <w:rFonts w:eastAsia="Arial Unicode MS"/>
                <w:b/>
                <w:i/>
                <w:szCs w:val="24"/>
              </w:rPr>
              <w:t xml:space="preserve">. </w:t>
            </w:r>
          </w:p>
          <w:p w:rsidR="004B0014" w:rsidRPr="000B2B93" w:rsidRDefault="004B0014" w:rsidP="00FB5521">
            <w:pPr>
              <w:rPr>
                <w:b/>
                <w:i/>
                <w:szCs w:val="24"/>
                <w:u w:val="single"/>
              </w:rPr>
            </w:pPr>
          </w:p>
        </w:tc>
      </w:tr>
      <w:tr w:rsidR="004B0014" w:rsidRPr="000B2B93" w:rsidTr="00FB5521">
        <w:trPr>
          <w:trHeight w:val="739"/>
        </w:trPr>
        <w:tc>
          <w:tcPr>
            <w:tcW w:w="163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szCs w:val="24"/>
              </w:rPr>
            </w:pPr>
          </w:p>
          <w:p w:rsidR="004B0014" w:rsidRPr="000B2B93" w:rsidRDefault="004B0014" w:rsidP="00FB5521">
            <w:pPr>
              <w:rPr>
                <w:szCs w:val="24"/>
              </w:rPr>
            </w:pPr>
            <w:r w:rsidRPr="000B2B93">
              <w:rPr>
                <w:szCs w:val="24"/>
              </w:rPr>
              <w:t>Kbt. 62. § (1) bekezdés o</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014" w:rsidRPr="000B2B93" w:rsidRDefault="004B0014" w:rsidP="00FB5521">
            <w:pPr>
              <w:rPr>
                <w:szCs w:val="24"/>
              </w:rPr>
            </w:pPr>
            <w:r w:rsidRPr="000B2B93">
              <w:rPr>
                <w:szCs w:val="24"/>
              </w:rPr>
              <w:t>versenyfelügyeleti jogszabálysértés</w:t>
            </w:r>
          </w:p>
        </w:tc>
        <w:tc>
          <w:tcPr>
            <w:tcW w:w="203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014" w:rsidRPr="000B2B93" w:rsidRDefault="004B0014" w:rsidP="00FB5521">
            <w:pPr>
              <w:rPr>
                <w:rFonts w:eastAsiaTheme="minorHAnsi"/>
                <w:szCs w:val="24"/>
              </w:rPr>
            </w:pPr>
            <w:r w:rsidRPr="000B2B93">
              <w:rPr>
                <w:b/>
                <w:i/>
                <w:szCs w:val="24"/>
                <w:u w:val="single"/>
              </w:rPr>
              <w:t>III. rész„C” szakasz 6. sora</w:t>
            </w:r>
          </w:p>
          <w:p w:rsidR="004B0014" w:rsidRPr="000B2B93" w:rsidRDefault="004B0014" w:rsidP="00FB5521">
            <w:pPr>
              <w:rPr>
                <w:b/>
                <w:i/>
                <w:szCs w:val="24"/>
                <w:u w:val="single"/>
              </w:rPr>
            </w:pPr>
          </w:p>
          <w:p w:rsidR="004B0014" w:rsidRPr="000B2B93" w:rsidRDefault="004B0014" w:rsidP="00FB5521">
            <w:pPr>
              <w:rPr>
                <w:rFonts w:eastAsiaTheme="minorHAns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Kbt. 62. § (1) bekezdés p</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8064A2" w:themeFill="accent4"/>
            <w:hideMark/>
          </w:tcPr>
          <w:p w:rsidR="004B0014" w:rsidRPr="000B2B93" w:rsidRDefault="004B0014" w:rsidP="00FB5521">
            <w:pPr>
              <w:rPr>
                <w:szCs w:val="24"/>
              </w:rPr>
            </w:pPr>
            <w:r w:rsidRPr="000B2B93">
              <w:rPr>
                <w:szCs w:val="24"/>
              </w:rPr>
              <w:t>előleget nem a szerződésnek megfelelően használta fel</w:t>
            </w:r>
          </w:p>
        </w:tc>
        <w:tc>
          <w:tcPr>
            <w:tcW w:w="2030" w:type="pct"/>
            <w:tcBorders>
              <w:top w:val="single" w:sz="4" w:space="0" w:color="auto"/>
              <w:left w:val="single" w:sz="4" w:space="0" w:color="auto"/>
              <w:bottom w:val="single" w:sz="4" w:space="0" w:color="auto"/>
              <w:right w:val="single" w:sz="4" w:space="0" w:color="auto"/>
            </w:tcBorders>
            <w:shd w:val="clear" w:color="auto" w:fill="8064A2" w:themeFill="accent4"/>
          </w:tcPr>
          <w:p w:rsidR="004B0014" w:rsidRPr="000B2B93" w:rsidRDefault="004B0014" w:rsidP="00FB5521">
            <w:pPr>
              <w:jc w:val="both"/>
              <w:rPr>
                <w:i/>
                <w:szCs w:val="24"/>
              </w:rPr>
            </w:pPr>
            <w:r w:rsidRPr="000B2B93">
              <w:rPr>
                <w:b/>
                <w:i/>
                <w:szCs w:val="24"/>
                <w:u w:val="single"/>
              </w:rPr>
              <w:t>III. rész „D” szakasza</w:t>
            </w:r>
          </w:p>
          <w:p w:rsidR="004B0014" w:rsidRPr="000B2B93" w:rsidRDefault="004B0014" w:rsidP="00FB5521">
            <w:pPr>
              <w:rPr>
                <w:szCs w:val="24"/>
              </w:rPr>
            </w:pPr>
            <w:r w:rsidRPr="000B2B93">
              <w:rPr>
                <w:szCs w:val="24"/>
              </w:rPr>
              <w:t>nemleges válasz esetén a „Nem” rubrika jelölendő</w:t>
            </w:r>
          </w:p>
          <w:p w:rsidR="004B0014" w:rsidRPr="000B2B93" w:rsidRDefault="004B0014" w:rsidP="00FB5521">
            <w:pPr>
              <w:rPr>
                <w:rFonts w:eastAsiaTheme="minorHAnsi"/>
                <w:szCs w:val="24"/>
              </w:rPr>
            </w:pP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Kbt. 62. § (2) bekezdés a</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rPr>
                <w:iCs/>
                <w:szCs w:val="24"/>
              </w:rPr>
            </w:pPr>
          </w:p>
          <w:p w:rsidR="004B0014" w:rsidRPr="000B2B93" w:rsidRDefault="004B0014" w:rsidP="00FB5521">
            <w:pPr>
              <w:rPr>
                <w:iCs/>
                <w:szCs w:val="24"/>
              </w:rPr>
            </w:pPr>
            <w:r w:rsidRPr="000B2B93">
              <w:rPr>
                <w:iCs/>
                <w:szCs w:val="24"/>
              </w:rPr>
              <w:t>Kbt. 62. § (2) bekezdés a) pontja szerinti személyekre vonatkozásában:</w:t>
            </w:r>
          </w:p>
          <w:p w:rsidR="004B0014" w:rsidRPr="000B2B93" w:rsidRDefault="004B0014" w:rsidP="00FB5521">
            <w:pPr>
              <w:rPr>
                <w:iCs/>
                <w:szCs w:val="24"/>
              </w:rPr>
            </w:pPr>
          </w:p>
          <w:p w:rsidR="004B0014" w:rsidRPr="000B2B93" w:rsidRDefault="004B0014" w:rsidP="00FB5521">
            <w:pPr>
              <w:rPr>
                <w:iCs/>
                <w:szCs w:val="24"/>
              </w:rPr>
            </w:pPr>
            <w:r w:rsidRPr="000B2B93">
              <w:rPr>
                <w:iCs/>
                <w:szCs w:val="24"/>
              </w:rPr>
              <w:t xml:space="preserve">bűnszervezetben való részvétel, </w:t>
            </w:r>
            <w:r w:rsidRPr="000B2B93">
              <w:rPr>
                <w:szCs w:val="24"/>
              </w:rPr>
              <w:t>korrupció</w:t>
            </w:r>
          </w:p>
          <w:p w:rsidR="004B0014" w:rsidRPr="000B2B93" w:rsidRDefault="004B0014" w:rsidP="00FB5521">
            <w:pPr>
              <w:rPr>
                <w:iCs/>
                <w:szCs w:val="24"/>
              </w:rPr>
            </w:pPr>
            <w:r w:rsidRPr="000B2B93">
              <w:rPr>
                <w:szCs w:val="24"/>
              </w:rPr>
              <w:t>csalás, Terrorista bűncselekmény vagy terrorista csoporthoz kapcsolódó bűncselekmény, Pénzmosás vagy terrorizmus finanszírozása; Gyermekmunka és az emberkereskedelem más formái</w:t>
            </w:r>
          </w:p>
        </w:tc>
        <w:tc>
          <w:tcPr>
            <w:tcW w:w="203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jc w:val="both"/>
              <w:rPr>
                <w:b/>
                <w:szCs w:val="24"/>
                <w:u w:val="single"/>
              </w:rPr>
            </w:pPr>
            <w:r w:rsidRPr="000B2B93">
              <w:rPr>
                <w:b/>
                <w:szCs w:val="24"/>
                <w:u w:val="single"/>
              </w:rPr>
              <w:t>III. rész„A” szakasza</w:t>
            </w:r>
          </w:p>
          <w:p w:rsidR="004B0014" w:rsidRPr="000B2B93" w:rsidRDefault="004B0014" w:rsidP="00FB5521">
            <w:pPr>
              <w:jc w:val="both"/>
              <w:rPr>
                <w:i/>
                <w:szCs w:val="24"/>
              </w:rPr>
            </w:pPr>
          </w:p>
          <w:p w:rsidR="004B0014" w:rsidRPr="000B2B93" w:rsidRDefault="004B0014" w:rsidP="00FB5521">
            <w:pPr>
              <w:jc w:val="both"/>
              <w:rPr>
                <w:szCs w:val="24"/>
              </w:rPr>
            </w:pPr>
          </w:p>
          <w:p w:rsidR="004B0014" w:rsidRPr="000B2B93" w:rsidRDefault="004B0014" w:rsidP="00FB5521">
            <w:pPr>
              <w:jc w:val="both"/>
              <w:rPr>
                <w:szCs w:val="24"/>
              </w:rPr>
            </w:pPr>
            <w:r w:rsidRPr="000B2B93">
              <w:rPr>
                <w:b/>
                <w:szCs w:val="24"/>
                <w:u w:val="single"/>
              </w:rPr>
              <w:t>Kbt. 62. § (1) bekezdés a)</w:t>
            </w:r>
            <w:r w:rsidRPr="000B2B93">
              <w:rPr>
                <w:b/>
                <w:iCs/>
                <w:szCs w:val="24"/>
                <w:u w:val="single"/>
              </w:rPr>
              <w:t xml:space="preserve"> pont </w:t>
            </w:r>
            <w:r w:rsidRPr="000B2B93">
              <w:rPr>
                <w:b/>
                <w:szCs w:val="24"/>
                <w:u w:val="single"/>
              </w:rPr>
              <w:t>körében a formanyomtatvány II. rész „A” szakaszának kitöltésével megtett nyilatkozat a Kbt. 62. § (2) bekezdés szerinti személyekre is vonatkozik</w:t>
            </w:r>
          </w:p>
          <w:p w:rsidR="004B0014" w:rsidRPr="000B2B93" w:rsidRDefault="004B0014" w:rsidP="00FB5521">
            <w:pPr>
              <w:jc w:val="both"/>
              <w:rPr>
                <w:b/>
                <w:i/>
                <w:szCs w:val="24"/>
                <w:u w:val="single"/>
              </w:rPr>
            </w:pPr>
          </w:p>
          <w:p w:rsidR="004B0014" w:rsidRPr="000B2B93" w:rsidRDefault="004B0014" w:rsidP="00FB5521">
            <w:pPr>
              <w:jc w:val="both"/>
              <w:rPr>
                <w:b/>
                <w:i/>
                <w:szCs w:val="24"/>
                <w:u w:val="single"/>
              </w:rPr>
            </w:pPr>
            <w:r w:rsidRPr="000B2B93">
              <w:rPr>
                <w:szCs w:val="24"/>
              </w:rPr>
              <w:t>nemleges válasz esetén a „Nem” rubrika jelölendő</w:t>
            </w:r>
          </w:p>
        </w:tc>
      </w:tr>
      <w:tr w:rsidR="004B0014" w:rsidRPr="000B2B93" w:rsidTr="00FB5521">
        <w:tc>
          <w:tcPr>
            <w:tcW w:w="1634"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szCs w:val="24"/>
              </w:rPr>
            </w:pPr>
            <w:r w:rsidRPr="000B2B93">
              <w:rPr>
                <w:szCs w:val="24"/>
              </w:rPr>
              <w:t>Kbt. 62. § (2) bekezdés b</w:t>
            </w:r>
            <w:r w:rsidRPr="000B2B93">
              <w:rPr>
                <w:iCs/>
                <w:szCs w:val="24"/>
              </w:rPr>
              <w:t>) pont</w:t>
            </w:r>
          </w:p>
        </w:tc>
        <w:tc>
          <w:tcPr>
            <w:tcW w:w="133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B0014" w:rsidRPr="000B2B93" w:rsidRDefault="004B0014" w:rsidP="00FB5521">
            <w:pPr>
              <w:rPr>
                <w:iCs/>
                <w:szCs w:val="24"/>
              </w:rPr>
            </w:pPr>
            <w:r w:rsidRPr="000B2B93">
              <w:rPr>
                <w:iCs/>
                <w:szCs w:val="24"/>
              </w:rPr>
              <w:t>Kbt. 62. § (2) bekezdés b) pontja szerinti személyekre vonatkozásában:</w:t>
            </w:r>
          </w:p>
          <w:p w:rsidR="004B0014" w:rsidRPr="000B2B93" w:rsidRDefault="004B0014" w:rsidP="00FB5521">
            <w:pPr>
              <w:rPr>
                <w:iCs/>
                <w:szCs w:val="24"/>
              </w:rPr>
            </w:pPr>
            <w:r w:rsidRPr="000B2B93">
              <w:rPr>
                <w:iCs/>
                <w:szCs w:val="24"/>
              </w:rPr>
              <w:t xml:space="preserve">bűnszervezetben való részvétel, </w:t>
            </w:r>
            <w:r w:rsidRPr="000B2B93">
              <w:rPr>
                <w:szCs w:val="24"/>
              </w:rPr>
              <w:t>korrupció</w:t>
            </w:r>
          </w:p>
          <w:p w:rsidR="004B0014" w:rsidRPr="000B2B93" w:rsidRDefault="004B0014" w:rsidP="00FB5521">
            <w:pPr>
              <w:rPr>
                <w:iCs/>
                <w:szCs w:val="24"/>
              </w:rPr>
            </w:pPr>
            <w:r w:rsidRPr="000B2B93">
              <w:rPr>
                <w:szCs w:val="24"/>
              </w:rPr>
              <w:t>csalás, Terrorista bűncselekmény vagy terrorista csoporthoz kapcsolódó bűncselekmény, Pénzmosás vagy terrorizmus finanszírozása; Gyermekmunka és az emberkereskedelem más formái</w:t>
            </w:r>
          </w:p>
        </w:tc>
        <w:tc>
          <w:tcPr>
            <w:tcW w:w="203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B0014" w:rsidRPr="000B2B93" w:rsidRDefault="004B0014" w:rsidP="00FB5521">
            <w:pPr>
              <w:jc w:val="both"/>
              <w:rPr>
                <w:b/>
                <w:szCs w:val="24"/>
                <w:u w:val="single"/>
              </w:rPr>
            </w:pPr>
            <w:r w:rsidRPr="000B2B93">
              <w:rPr>
                <w:b/>
                <w:szCs w:val="24"/>
                <w:u w:val="single"/>
              </w:rPr>
              <w:t>III. rész„A” szakasza</w:t>
            </w:r>
          </w:p>
          <w:p w:rsidR="004B0014" w:rsidRPr="000B2B93" w:rsidRDefault="004B0014" w:rsidP="00FB5521">
            <w:pPr>
              <w:jc w:val="both"/>
              <w:rPr>
                <w:i/>
                <w:szCs w:val="24"/>
              </w:rPr>
            </w:pPr>
          </w:p>
          <w:p w:rsidR="004B0014" w:rsidRPr="000B2B93" w:rsidRDefault="004B0014" w:rsidP="00FB5521">
            <w:pPr>
              <w:jc w:val="both"/>
              <w:rPr>
                <w:szCs w:val="24"/>
              </w:rPr>
            </w:pPr>
          </w:p>
          <w:p w:rsidR="004B0014" w:rsidRPr="000B2B93" w:rsidRDefault="004B0014" w:rsidP="00FB5521">
            <w:pPr>
              <w:jc w:val="both"/>
              <w:rPr>
                <w:szCs w:val="24"/>
              </w:rPr>
            </w:pPr>
            <w:r w:rsidRPr="000B2B93">
              <w:rPr>
                <w:b/>
                <w:szCs w:val="24"/>
                <w:u w:val="single"/>
              </w:rPr>
              <w:t>Kbt. 62. § (1) bekezdés a)</w:t>
            </w:r>
            <w:r w:rsidRPr="000B2B93">
              <w:rPr>
                <w:b/>
                <w:iCs/>
                <w:szCs w:val="24"/>
                <w:u w:val="single"/>
              </w:rPr>
              <w:t xml:space="preserve"> pont </w:t>
            </w:r>
            <w:r w:rsidRPr="000B2B93">
              <w:rPr>
                <w:b/>
                <w:szCs w:val="24"/>
                <w:u w:val="single"/>
              </w:rPr>
              <w:t>körében a formanyomtatvány II. rész „A” szakaszának kitöltésével megtett nyilatkozat a Kbt. 62. § (2) bekezdés szerinti személyekre is vonatkozik</w:t>
            </w:r>
          </w:p>
          <w:p w:rsidR="004B0014" w:rsidRPr="000B2B93" w:rsidRDefault="004B0014" w:rsidP="00FB5521">
            <w:pPr>
              <w:jc w:val="both"/>
              <w:rPr>
                <w:szCs w:val="24"/>
              </w:rPr>
            </w:pPr>
          </w:p>
          <w:p w:rsidR="004B0014" w:rsidRPr="000B2B93" w:rsidRDefault="004B0014" w:rsidP="00FB5521">
            <w:pPr>
              <w:jc w:val="both"/>
              <w:rPr>
                <w:b/>
                <w:szCs w:val="24"/>
                <w:u w:val="single"/>
              </w:rPr>
            </w:pPr>
            <w:r w:rsidRPr="000B2B93">
              <w:rPr>
                <w:szCs w:val="24"/>
              </w:rPr>
              <w:t>nemleges válasz esetén a „Nem” rubrika jelölendő</w:t>
            </w:r>
          </w:p>
        </w:tc>
      </w:tr>
    </w:tbl>
    <w:p w:rsidR="004B0014" w:rsidRPr="000B2B93" w:rsidRDefault="004B0014" w:rsidP="004B0014">
      <w:pPr>
        <w:jc w:val="center"/>
        <w:rPr>
          <w:rFonts w:eastAsiaTheme="minorHAnsi"/>
          <w:b/>
          <w:szCs w:val="24"/>
          <w:lang w:eastAsia="en-US"/>
        </w:rPr>
      </w:pPr>
    </w:p>
    <w:p w:rsidR="004B0014" w:rsidRDefault="004B0014" w:rsidP="004B0014">
      <w:pPr>
        <w:jc w:val="center"/>
        <w:rPr>
          <w:b/>
          <w:szCs w:val="24"/>
        </w:rPr>
      </w:pPr>
    </w:p>
    <w:p w:rsidR="004B0014" w:rsidRPr="00280732" w:rsidRDefault="004B0014" w:rsidP="004B0014">
      <w:pPr>
        <w:jc w:val="both"/>
        <w:rPr>
          <w:szCs w:val="24"/>
        </w:rPr>
      </w:pPr>
      <w:r w:rsidRPr="00280732">
        <w:rPr>
          <w:szCs w:val="24"/>
        </w:rPr>
        <w:lastRenderedPageBreak/>
        <w:t xml:space="preserve">Ajánlatkérő felhívja a figyelmet a Közbeszerzési Hatóság 2016/62. számú Útmutatójában foglaltakra (2016.06.01.), amely szerint, ha a </w:t>
      </w:r>
      <w:r w:rsidRPr="00280732">
        <w:rPr>
          <w:bCs/>
          <w:color w:val="000000"/>
        </w:rPr>
        <w:t>321/2015. (X. 30.) Korm. rendelet</w:t>
      </w:r>
      <w:r w:rsidRPr="00280732">
        <w:rPr>
          <w:szCs w:val="24"/>
        </w:rPr>
        <w:t xml:space="preserve"> nem tartalmazza a Kbt. 69.§ (11) bekezdésének megfelelő nyilvántartást, a Részvételre jelentkezőnek a nyilvántartást és annak elérhetőségét az egységes európai közbeszerzési dokumentumban kell megjelölnie.</w:t>
      </w:r>
    </w:p>
    <w:p w:rsidR="004C3BB2" w:rsidRDefault="004C3BB2"/>
    <w:sectPr w:rsidR="004C3BB2" w:rsidSect="004C3B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5E" w:rsidRDefault="00B4715E" w:rsidP="004B0014">
      <w:r>
        <w:separator/>
      </w:r>
    </w:p>
  </w:endnote>
  <w:endnote w:type="continuationSeparator" w:id="0">
    <w:p w:rsidR="00B4715E" w:rsidRDefault="00B4715E" w:rsidP="004B0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5E" w:rsidRDefault="00B4715E" w:rsidP="004B0014">
      <w:r>
        <w:separator/>
      </w:r>
    </w:p>
  </w:footnote>
  <w:footnote w:type="continuationSeparator" w:id="0">
    <w:p w:rsidR="00B4715E" w:rsidRDefault="00B4715E" w:rsidP="004B0014">
      <w:r>
        <w:continuationSeparator/>
      </w:r>
    </w:p>
  </w:footnote>
  <w:footnote w:id="1">
    <w:p w:rsidR="004B0014" w:rsidRDefault="004B0014" w:rsidP="004B0014">
      <w:pPr>
        <w:pStyle w:val="Lbjegyzetszveg"/>
        <w:rPr>
          <w:rFonts w:ascii="Verdana" w:hAnsi="Verdana"/>
          <w:i/>
          <w:sz w:val="16"/>
          <w:szCs w:val="16"/>
        </w:rPr>
      </w:pPr>
      <w:r>
        <w:rPr>
          <w:rStyle w:val="Lbjegyzet-hivatkozs"/>
          <w:rFonts w:ascii="Verdana" w:hAnsi="Verdana"/>
          <w:i/>
        </w:rPr>
        <w:footnoteRef/>
      </w:r>
      <w:proofErr w:type="spellStart"/>
      <w:r>
        <w:rPr>
          <w:rFonts w:ascii="Verdana" w:hAnsi="Verdana"/>
          <w:i/>
          <w:sz w:val="16"/>
          <w:szCs w:val="16"/>
        </w:rPr>
        <w:t>felsoroltak</w:t>
      </w:r>
      <w:proofErr w:type="spellEnd"/>
      <w:r>
        <w:rPr>
          <w:rFonts w:ascii="Verdana" w:hAnsi="Verdana"/>
          <w:i/>
          <w:sz w:val="16"/>
          <w:szCs w:val="16"/>
        </w:rPr>
        <w:t xml:space="preserve"> </w:t>
      </w:r>
      <w:proofErr w:type="spellStart"/>
      <w:r>
        <w:rPr>
          <w:rFonts w:ascii="Verdana" w:hAnsi="Verdana"/>
          <w:i/>
          <w:sz w:val="16"/>
          <w:szCs w:val="16"/>
        </w:rPr>
        <w:t>nem</w:t>
      </w:r>
      <w:proofErr w:type="spellEnd"/>
      <w:r>
        <w:rPr>
          <w:rFonts w:ascii="Verdana" w:hAnsi="Verdana"/>
          <w:i/>
          <w:sz w:val="16"/>
          <w:szCs w:val="16"/>
        </w:rPr>
        <w:t xml:space="preserve"> </w:t>
      </w:r>
      <w:proofErr w:type="spellStart"/>
      <w:r>
        <w:rPr>
          <w:rFonts w:ascii="Verdana" w:hAnsi="Verdana"/>
          <w:i/>
          <w:sz w:val="16"/>
          <w:szCs w:val="16"/>
        </w:rPr>
        <w:t>helyettesítikba</w:t>
      </w:r>
      <w:proofErr w:type="spellEnd"/>
      <w:r>
        <w:rPr>
          <w:rFonts w:ascii="Verdana" w:hAnsi="Verdana"/>
          <w:i/>
          <w:sz w:val="16"/>
          <w:szCs w:val="16"/>
        </w:rPr>
        <w:t xml:space="preserve"> </w:t>
      </w:r>
      <w:proofErr w:type="spellStart"/>
      <w:r>
        <w:rPr>
          <w:rFonts w:ascii="Verdana" w:hAnsi="Verdana"/>
          <w:i/>
          <w:sz w:val="16"/>
          <w:szCs w:val="16"/>
        </w:rPr>
        <w:t>Kbt</w:t>
      </w:r>
      <w:proofErr w:type="spellEnd"/>
      <w:r>
        <w:rPr>
          <w:rFonts w:ascii="Verdana" w:hAnsi="Verdana"/>
          <w:i/>
          <w:sz w:val="16"/>
          <w:szCs w:val="16"/>
        </w:rPr>
        <w:t xml:space="preserve">. 62.§-ban </w:t>
      </w:r>
      <w:proofErr w:type="spellStart"/>
      <w:r>
        <w:rPr>
          <w:rFonts w:ascii="Verdana" w:hAnsi="Verdana"/>
          <w:i/>
          <w:sz w:val="16"/>
          <w:szCs w:val="16"/>
        </w:rPr>
        <w:t>foglalt</w:t>
      </w:r>
      <w:proofErr w:type="spellEnd"/>
      <w:r>
        <w:rPr>
          <w:rFonts w:ascii="Verdana" w:hAnsi="Verdana"/>
          <w:i/>
          <w:sz w:val="16"/>
          <w:szCs w:val="16"/>
        </w:rPr>
        <w:t xml:space="preserve"> </w:t>
      </w:r>
      <w:proofErr w:type="spellStart"/>
      <w:r>
        <w:rPr>
          <w:rFonts w:ascii="Verdana" w:hAnsi="Verdana"/>
          <w:i/>
          <w:sz w:val="16"/>
          <w:szCs w:val="16"/>
        </w:rPr>
        <w:t>részletes</w:t>
      </w:r>
      <w:proofErr w:type="spellEnd"/>
      <w:r>
        <w:rPr>
          <w:rFonts w:ascii="Verdana" w:hAnsi="Verdana"/>
          <w:i/>
          <w:sz w:val="16"/>
          <w:szCs w:val="16"/>
        </w:rPr>
        <w:t xml:space="preserve"> </w:t>
      </w:r>
      <w:proofErr w:type="spellStart"/>
      <w:r>
        <w:rPr>
          <w:rFonts w:ascii="Verdana" w:hAnsi="Verdana"/>
          <w:i/>
          <w:sz w:val="16"/>
          <w:szCs w:val="16"/>
        </w:rPr>
        <w:t>törvényi</w:t>
      </w:r>
      <w:proofErr w:type="spellEnd"/>
      <w:r>
        <w:rPr>
          <w:rFonts w:ascii="Verdana" w:hAnsi="Verdana"/>
          <w:i/>
          <w:sz w:val="16"/>
          <w:szCs w:val="16"/>
        </w:rPr>
        <w:t xml:space="preserve"> </w:t>
      </w:r>
      <w:proofErr w:type="spellStart"/>
      <w:r>
        <w:rPr>
          <w:rFonts w:ascii="Verdana" w:hAnsi="Verdana"/>
          <w:i/>
          <w:sz w:val="16"/>
          <w:szCs w:val="16"/>
        </w:rPr>
        <w:t>előírásokat</w:t>
      </w:r>
      <w:proofErr w:type="spellEnd"/>
    </w:p>
    <w:p w:rsidR="004B0014" w:rsidRDefault="004B0014" w:rsidP="004B0014">
      <w:pPr>
        <w:pStyle w:val="Lbjegyzetszveg"/>
        <w:rPr>
          <w:rFonts w:ascii="Verdana" w:hAnsi="Verdana"/>
          <w:i/>
          <w:sz w:val="16"/>
          <w:szCs w:val="16"/>
        </w:rPr>
      </w:pPr>
    </w:p>
    <w:p w:rsidR="004B0014" w:rsidRPr="00102563" w:rsidRDefault="004B0014" w:rsidP="004B0014">
      <w:pPr>
        <w:pStyle w:val="Jegyzetszveg"/>
        <w:rPr>
          <w:b/>
        </w:rPr>
      </w:pPr>
      <w:r w:rsidRPr="00102563">
        <w:rPr>
          <w:b/>
          <w:highlight w:val="red"/>
        </w:rPr>
        <w:t xml:space="preserve">Ha </w:t>
      </w:r>
      <w:proofErr w:type="spellStart"/>
      <w:r w:rsidRPr="00102563">
        <w:rPr>
          <w:b/>
          <w:highlight w:val="red"/>
        </w:rPr>
        <w:t>az</w:t>
      </w:r>
      <w:proofErr w:type="spellEnd"/>
      <w:r w:rsidRPr="00102563">
        <w:rPr>
          <w:b/>
          <w:highlight w:val="red"/>
        </w:rPr>
        <w:t xml:space="preserve"> </w:t>
      </w:r>
      <w:proofErr w:type="spellStart"/>
      <w:r w:rsidRPr="00102563">
        <w:rPr>
          <w:b/>
          <w:highlight w:val="red"/>
        </w:rPr>
        <w:t>ajánlatkérő</w:t>
      </w:r>
      <w:proofErr w:type="spellEnd"/>
      <w:r w:rsidRPr="00102563">
        <w:rPr>
          <w:b/>
          <w:highlight w:val="red"/>
        </w:rPr>
        <w:t xml:space="preserve"> a </w:t>
      </w:r>
      <w:proofErr w:type="spellStart"/>
      <w:r w:rsidRPr="00102563">
        <w:rPr>
          <w:b/>
          <w:highlight w:val="red"/>
        </w:rPr>
        <w:t>Kbt</w:t>
      </w:r>
      <w:proofErr w:type="spellEnd"/>
      <w:r w:rsidRPr="00102563">
        <w:rPr>
          <w:b/>
          <w:highlight w:val="red"/>
        </w:rPr>
        <w:t xml:space="preserve">. 63. § (1) </w:t>
      </w:r>
      <w:proofErr w:type="spellStart"/>
      <w:r w:rsidRPr="00102563">
        <w:rPr>
          <w:b/>
          <w:highlight w:val="red"/>
        </w:rPr>
        <w:t>bek</w:t>
      </w:r>
      <w:proofErr w:type="spellEnd"/>
      <w:r w:rsidRPr="00102563">
        <w:rPr>
          <w:b/>
          <w:highlight w:val="red"/>
        </w:rPr>
        <w:t xml:space="preserve">. </w:t>
      </w:r>
      <w:proofErr w:type="spellStart"/>
      <w:r w:rsidRPr="00102563">
        <w:rPr>
          <w:b/>
          <w:highlight w:val="red"/>
        </w:rPr>
        <w:t>szerinti</w:t>
      </w:r>
      <w:proofErr w:type="spellEnd"/>
      <w:r w:rsidRPr="00102563">
        <w:rPr>
          <w:b/>
          <w:highlight w:val="red"/>
        </w:rPr>
        <w:t xml:space="preserve"> </w:t>
      </w:r>
      <w:proofErr w:type="spellStart"/>
      <w:r w:rsidRPr="00102563">
        <w:rPr>
          <w:b/>
          <w:highlight w:val="red"/>
        </w:rPr>
        <w:t>kizáró</w:t>
      </w:r>
      <w:proofErr w:type="spellEnd"/>
      <w:r w:rsidRPr="00102563">
        <w:rPr>
          <w:b/>
          <w:highlight w:val="red"/>
        </w:rPr>
        <w:t xml:space="preserve"> </w:t>
      </w:r>
      <w:proofErr w:type="spellStart"/>
      <w:r w:rsidRPr="00102563">
        <w:rPr>
          <w:b/>
          <w:highlight w:val="red"/>
        </w:rPr>
        <w:t>okokat</w:t>
      </w:r>
      <w:proofErr w:type="spellEnd"/>
      <w:r w:rsidRPr="00102563">
        <w:rPr>
          <w:b/>
          <w:highlight w:val="red"/>
        </w:rPr>
        <w:t xml:space="preserve"> is </w:t>
      </w:r>
      <w:proofErr w:type="spellStart"/>
      <w:r w:rsidRPr="00102563">
        <w:rPr>
          <w:b/>
          <w:highlight w:val="red"/>
        </w:rPr>
        <w:t>előírja</w:t>
      </w:r>
      <w:proofErr w:type="spellEnd"/>
      <w:r w:rsidRPr="00102563">
        <w:rPr>
          <w:b/>
          <w:highlight w:val="red"/>
        </w:rPr>
        <w:t xml:space="preserve">, </w:t>
      </w:r>
      <w:proofErr w:type="spellStart"/>
      <w:r w:rsidRPr="00102563">
        <w:rPr>
          <w:b/>
          <w:highlight w:val="red"/>
        </w:rPr>
        <w:t>akkor</w:t>
      </w:r>
      <w:proofErr w:type="spellEnd"/>
      <w:r w:rsidRPr="00102563">
        <w:rPr>
          <w:b/>
          <w:highlight w:val="red"/>
        </w:rPr>
        <w:t xml:space="preserve"> </w:t>
      </w:r>
      <w:proofErr w:type="spellStart"/>
      <w:r w:rsidRPr="00102563">
        <w:rPr>
          <w:b/>
          <w:highlight w:val="red"/>
        </w:rPr>
        <w:t>ezen</w:t>
      </w:r>
      <w:proofErr w:type="spellEnd"/>
      <w:r w:rsidRPr="00102563">
        <w:rPr>
          <w:b/>
          <w:highlight w:val="red"/>
        </w:rPr>
        <w:t xml:space="preserve"> </w:t>
      </w:r>
      <w:proofErr w:type="spellStart"/>
      <w:r w:rsidRPr="00102563">
        <w:rPr>
          <w:b/>
          <w:highlight w:val="red"/>
        </w:rPr>
        <w:t>pont</w:t>
      </w:r>
      <w:proofErr w:type="spellEnd"/>
      <w:r w:rsidRPr="00102563">
        <w:rPr>
          <w:b/>
          <w:highlight w:val="red"/>
        </w:rPr>
        <w:t xml:space="preserve"> </w:t>
      </w:r>
      <w:proofErr w:type="spellStart"/>
      <w:r w:rsidRPr="00102563">
        <w:rPr>
          <w:b/>
          <w:highlight w:val="red"/>
        </w:rPr>
        <w:t>kiegészítendő</w:t>
      </w:r>
      <w:proofErr w:type="spellEnd"/>
      <w:r w:rsidRPr="00102563">
        <w:rPr>
          <w:b/>
          <w:highlight w:val="red"/>
        </w:rPr>
        <w:t xml:space="preserve"> a 63. § (1) </w:t>
      </w:r>
      <w:proofErr w:type="spellStart"/>
      <w:r w:rsidRPr="00102563">
        <w:rPr>
          <w:b/>
          <w:highlight w:val="red"/>
        </w:rPr>
        <w:t>bekezdésre</w:t>
      </w:r>
      <w:proofErr w:type="spellEnd"/>
      <w:r w:rsidRPr="00102563">
        <w:rPr>
          <w:b/>
          <w:highlight w:val="red"/>
        </w:rPr>
        <w:t xml:space="preserve"> </w:t>
      </w:r>
      <w:proofErr w:type="spellStart"/>
      <w:r w:rsidRPr="00102563">
        <w:rPr>
          <w:b/>
          <w:highlight w:val="red"/>
        </w:rPr>
        <w:t>hivatkozással</w:t>
      </w:r>
      <w:proofErr w:type="spellEnd"/>
      <w:r w:rsidRPr="00102563">
        <w:rPr>
          <w:b/>
          <w:highlight w:val="red"/>
        </w:rPr>
        <w:t>!</w:t>
      </w:r>
    </w:p>
    <w:p w:rsidR="004B0014" w:rsidRDefault="004B0014" w:rsidP="004B0014">
      <w:pPr>
        <w:pStyle w:val="Lbjegyzetszveg"/>
        <w:rPr>
          <w:rFonts w:ascii="Verdana" w:hAnsi="Verdana"/>
          <w:i/>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0014"/>
    <w:rsid w:val="004B0014"/>
    <w:rsid w:val="004C3BB2"/>
    <w:rsid w:val="0093067F"/>
    <w:rsid w:val="00B4715E"/>
    <w:rsid w:val="00CA059E"/>
    <w:rsid w:val="00DE2C74"/>
    <w:rsid w:val="00FB552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0014"/>
    <w:pPr>
      <w:widowControl w:val="0"/>
      <w:suppressAutoHyphens/>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 BVI fnr,Times 10 Point,Exposant 3 Point,Footnote Reference Number, Exposant 3 Point,Jegyzetszöveg Char1,Char3 Char1,Char Char1 Char1,Char Char3 Char1,Char1 Char1,Char Char Char Char2 Char1,Char11 Char1"/>
    <w:uiPriority w:val="99"/>
    <w:rsid w:val="004B0014"/>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rsid w:val="004B0014"/>
    <w:rPr>
      <w:rFonts w:ascii="H-Times New Roman" w:hAnsi="H-Times New Roman"/>
      <w:lang w:val="en-GB"/>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uiPriority w:val="99"/>
    <w:rsid w:val="004B0014"/>
    <w:rPr>
      <w:rFonts w:ascii="H-Times New Roman" w:eastAsia="Times New Roman" w:hAnsi="H-Times New Roman" w:cs="Times New Roman"/>
      <w:sz w:val="24"/>
      <w:szCs w:val="20"/>
      <w:lang w:val="en-GB" w:eastAsia="hu-HU"/>
    </w:rPr>
  </w:style>
  <w:style w:type="paragraph" w:styleId="Jegyzetszveg">
    <w:name w:val="annotation text"/>
    <w:aliases w:val=" Char3,Char3,Char Char Char Char2, Char11,Char8,Char11 Char"/>
    <w:basedOn w:val="Norml"/>
    <w:link w:val="JegyzetszvegChar"/>
    <w:uiPriority w:val="99"/>
    <w:rsid w:val="004B0014"/>
    <w:pPr>
      <w:widowControl/>
      <w:suppressAutoHyphens w:val="0"/>
      <w:overflowPunct/>
      <w:autoSpaceDE/>
      <w:autoSpaceDN/>
      <w:adjustRightInd/>
      <w:spacing w:before="120" w:after="120"/>
      <w:jc w:val="both"/>
      <w:textAlignment w:val="auto"/>
    </w:pPr>
    <w:rPr>
      <w:rFonts w:cs="Arial"/>
      <w:sz w:val="20"/>
      <w:lang w:val="en-GB" w:eastAsia="en-US"/>
    </w:rPr>
  </w:style>
  <w:style w:type="character" w:customStyle="1" w:styleId="JegyzetszvegChar">
    <w:name w:val="Jegyzetszöveg Char"/>
    <w:aliases w:val=" Char3 Char,Char3 Char,Char Char Char Char2 Char, Char11 Char,Char8 Char,Char11 Char Char"/>
    <w:basedOn w:val="Bekezdsalapbettpusa"/>
    <w:link w:val="Jegyzetszveg"/>
    <w:uiPriority w:val="99"/>
    <w:rsid w:val="004B0014"/>
    <w:rPr>
      <w:rFonts w:ascii="Times New Roman" w:eastAsia="Times New Roman" w:hAnsi="Times New Roman" w:cs="Arial"/>
      <w:sz w:val="20"/>
      <w:szCs w:val="20"/>
      <w:lang w:val="en-GB"/>
    </w:rPr>
  </w:style>
  <w:style w:type="character" w:styleId="Hiperhivatkozs">
    <w:name w:val="Hyperlink"/>
    <w:rsid w:val="004B0014"/>
    <w:rPr>
      <w:color w:val="0000FF"/>
      <w:u w:val="single"/>
    </w:rPr>
  </w:style>
  <w:style w:type="character" w:styleId="Jegyzethivatkozs">
    <w:name w:val="annotation reference"/>
    <w:uiPriority w:val="99"/>
    <w:rsid w:val="004B0014"/>
    <w:rPr>
      <w:sz w:val="16"/>
      <w:szCs w:val="16"/>
    </w:rPr>
  </w:style>
  <w:style w:type="table" w:customStyle="1" w:styleId="Rcsostblzat2">
    <w:name w:val="Rácsos táblázat2"/>
    <w:basedOn w:val="Normltblzat"/>
    <w:next w:val="Normltblzat"/>
    <w:uiPriority w:val="39"/>
    <w:rsid w:val="004B001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B00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4B0014"/>
    <w:rPr>
      <w:rFonts w:ascii="Tahoma" w:hAnsi="Tahoma" w:cs="Tahoma"/>
      <w:sz w:val="16"/>
      <w:szCs w:val="16"/>
    </w:rPr>
  </w:style>
  <w:style w:type="character" w:customStyle="1" w:styleId="BuborkszvegChar">
    <w:name w:val="Buborékszöveg Char"/>
    <w:basedOn w:val="Bekezdsalapbettpusa"/>
    <w:link w:val="Buborkszveg"/>
    <w:uiPriority w:val="99"/>
    <w:semiHidden/>
    <w:rsid w:val="004B0014"/>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yperlink" Target="http://www.ommf.gov.hu" TargetMode="External"/><Relationship Id="rId3" Type="http://schemas.openxmlformats.org/officeDocument/2006/relationships/webSettings" Target="webSettings.xml"/><Relationship Id="rId7" Type="http://schemas.openxmlformats.org/officeDocument/2006/relationships/hyperlink" Target="http://www.gvh.hu" TargetMode="External"/><Relationship Id="rId12" Type="http://schemas.openxmlformats.org/officeDocument/2006/relationships/hyperlink" Target="http://www.e-cegjegyzek.h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egjegyzek.hu" TargetMode="External"/><Relationship Id="rId11" Type="http://schemas.openxmlformats.org/officeDocument/2006/relationships/hyperlink" Target="http://www.kozbeszerzes.h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cegjegyzek.hu" TargetMode="External"/><Relationship Id="rId4" Type="http://schemas.openxmlformats.org/officeDocument/2006/relationships/footnotes" Target="footnotes.xml"/><Relationship Id="rId9" Type="http://schemas.openxmlformats.org/officeDocument/2006/relationships/hyperlink" Target="http://www.e-cegjegyzek.hu" TargetMode="External"/><Relationship Id="rId14" Type="http://schemas.openxmlformats.org/officeDocument/2006/relationships/hyperlink" Target="http://www.gv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1753</Words>
  <Characters>12099</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2016-11-22T15:46:00Z</dcterms:created>
  <dcterms:modified xsi:type="dcterms:W3CDTF">2016-11-23T10:49:00Z</dcterms:modified>
</cp:coreProperties>
</file>