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949A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30523-13/33/2020.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73428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A  kapcsolattartási  jog  biztosítása  és  látogatáskor  a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 személyazonosságának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28/A.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231A81" w:rsidRPr="00773428">
              <w:rPr>
                <w:rFonts w:ascii="Times New Roman" w:hAnsi="Times New Roman" w:cs="Times New Roman"/>
                <w:sz w:val="20"/>
                <w:szCs w:val="20"/>
              </w:rPr>
              <w:t>, lakcím, telefonszám, kapcsolattartói minőség</w:t>
            </w: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3428" w:rsidRPr="00773428" w:rsidRDefault="00231A81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 és idő,</w:t>
            </w:r>
            <w:r w:rsidR="00773428"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73428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Fogvatartottak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73428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Kapcsolattartói nyilatkozat, személyazonosító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231A81" w:rsidRPr="00773428">
              <w:rPr>
                <w:rFonts w:ascii="Times New Roman" w:hAnsi="Times New Roman" w:cs="Times New Roman"/>
                <w:sz w:val="20"/>
                <w:szCs w:val="20"/>
              </w:rPr>
              <w:t>, lakcím, telefonszám, kapcsolattartói minőség</w:t>
            </w: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3428" w:rsidRPr="00773428" w:rsidRDefault="00231A81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 és idő, </w:t>
            </w: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hivatalos kapcsolatot</w:t>
            </w:r>
            <w:r w:rsidR="00773428"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73428" w:rsidRPr="00773428" w:rsidRDefault="00231A81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</w:t>
            </w:r>
            <w:r w:rsidR="00773428"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.  §,  29/A.  §-ban </w:t>
            </w:r>
          </w:p>
          <w:p w:rsidR="003F60C6" w:rsidRPr="003A1469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773428" w:rsidP="00773428">
            <w:pPr>
              <w:tabs>
                <w:tab w:val="center" w:pos="2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  <w:r w:rsidR="00231A81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77342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32. §-a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A81" w:rsidRDefault="00231A8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A81" w:rsidRPr="005437E7" w:rsidRDefault="00231A8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31A8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A81" w:rsidRDefault="00231A8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A81" w:rsidRPr="005437E7" w:rsidRDefault="00231A8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>bár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1" w:rsidRDefault="00231A81" w:rsidP="00231A81">
      <w:pPr>
        <w:spacing w:after="0" w:line="240" w:lineRule="auto"/>
      </w:pPr>
      <w:r>
        <w:separator/>
      </w:r>
    </w:p>
  </w:endnote>
  <w:endnote w:type="continuationSeparator" w:id="0">
    <w:p w:rsidR="00231A81" w:rsidRDefault="00231A81" w:rsidP="0023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87775"/>
      <w:docPartObj>
        <w:docPartGallery w:val="Page Numbers (Bottom of Page)"/>
        <w:docPartUnique/>
      </w:docPartObj>
    </w:sdtPr>
    <w:sdtContent>
      <w:p w:rsidR="00231A81" w:rsidRDefault="00231A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1A81" w:rsidRDefault="00231A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1" w:rsidRDefault="00231A81" w:rsidP="00231A81">
      <w:pPr>
        <w:spacing w:after="0" w:line="240" w:lineRule="auto"/>
      </w:pPr>
      <w:r>
        <w:separator/>
      </w:r>
    </w:p>
  </w:footnote>
  <w:footnote w:type="continuationSeparator" w:id="0">
    <w:p w:rsidR="00231A81" w:rsidRDefault="00231A81" w:rsidP="0023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31A81"/>
    <w:rsid w:val="002A2948"/>
    <w:rsid w:val="002B1B11"/>
    <w:rsid w:val="00373B36"/>
    <w:rsid w:val="003B3FEF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773428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62A39"/>
    <w:rsid w:val="00F67214"/>
    <w:rsid w:val="00F949A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81"/>
  </w:style>
  <w:style w:type="paragraph" w:styleId="llb">
    <w:name w:val="footer"/>
    <w:basedOn w:val="Norml"/>
    <w:link w:val="llbChar"/>
    <w:uiPriority w:val="99"/>
    <w:unhideWhenUsed/>
    <w:rsid w:val="0023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81"/>
  </w:style>
  <w:style w:type="paragraph" w:styleId="llb">
    <w:name w:val="footer"/>
    <w:basedOn w:val="Norml"/>
    <w:link w:val="llbChar"/>
    <w:uiPriority w:val="99"/>
    <w:unhideWhenUsed/>
    <w:rsid w:val="0023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2020-08-27T12:42:00Z</dcterms:created>
  <dcterms:modified xsi:type="dcterms:W3CDTF">2020-08-27T12:42:00Z</dcterms:modified>
</cp:coreProperties>
</file>