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4B" w:rsidRPr="00C730D4" w:rsidRDefault="0007704B" w:rsidP="0007704B">
      <w:pPr>
        <w:spacing w:before="60" w:after="60"/>
        <w:jc w:val="center"/>
        <w:rPr>
          <w:rFonts w:ascii="Times New Roman" w:hAnsi="Times New Roman" w:cs="Times New Roman"/>
          <w:b/>
          <w:sz w:val="20"/>
          <w:szCs w:val="20"/>
        </w:rPr>
      </w:pPr>
      <w:r>
        <w:rPr>
          <w:rFonts w:ascii="Times New Roman" w:hAnsi="Times New Roman" w:cs="Times New Roman"/>
          <w:b/>
          <w:sz w:val="20"/>
          <w:szCs w:val="20"/>
        </w:rPr>
        <w:t>ÉRINTETTI TÁJÉKOZTATÓ</w:t>
      </w:r>
      <w:bookmarkStart w:id="0" w:name="_GoBack"/>
      <w:bookmarkEnd w:id="0"/>
    </w:p>
    <w:tbl>
      <w:tblPr>
        <w:tblStyle w:val="Rcsostblzat"/>
        <w:tblW w:w="9062" w:type="dxa"/>
        <w:tblLook w:val="04A0" w:firstRow="1" w:lastRow="0" w:firstColumn="1" w:lastColumn="0" w:noHBand="0" w:noVBand="1"/>
      </w:tblPr>
      <w:tblGrid>
        <w:gridCol w:w="2903"/>
        <w:gridCol w:w="6159"/>
      </w:tblGrid>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adatkezelés megnevezése</w:t>
            </w:r>
          </w:p>
        </w:tc>
        <w:tc>
          <w:tcPr>
            <w:tcW w:w="6158" w:type="dxa"/>
          </w:tcPr>
          <w:p w:rsidR="0007704B" w:rsidRPr="00C730D4" w:rsidRDefault="0007704B" w:rsidP="00CE719D">
            <w:pPr>
              <w:pStyle w:val="Cmsor1"/>
              <w:spacing w:after="0"/>
              <w:outlineLvl w:val="0"/>
              <w:rPr>
                <w:szCs w:val="20"/>
              </w:rPr>
            </w:pPr>
            <w:bookmarkStart w:id="1" w:name="_Toc65328350"/>
            <w:bookmarkStart w:id="2" w:name="_Toc26352034"/>
            <w:r w:rsidRPr="00C730D4">
              <w:rPr>
                <w:szCs w:val="20"/>
              </w:rPr>
              <w:t>15. Közügyektől eltiltott személyek nyilvántartása</w:t>
            </w:r>
            <w:bookmarkEnd w:id="1"/>
            <w:bookmarkEnd w:id="2"/>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adatkezelés célja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végrehajtás során a büntetés-végrehajtási törvényben meghatározott feladatok teljesítése</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adatkezelés jogalapja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az információs önrendelkezési jogról és az információszabadságról szóló 2011. évi CXII. törvény 5. § (2) bekezdés b) pont, 7. §;</w:t>
            </w:r>
          </w:p>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büntetés-végrehajtási szervezetről szóló 1995. évi CVII. törvény 28. § (1) bekezdés;</w:t>
            </w:r>
          </w:p>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büntetések, az intézkedések, egyes kényszerintézkedések és a szabálysértési elzárás végrehajtásáról szóló 2013. évi CCXL. törvény 76. § (2) bekezdés h) pont;</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adatok fajtája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fogvatartott neve, születési helye és ideje, anyja neve, TAJ száma, fényképe, lakóhelye, személyi azonosító száma;</w:t>
            </w:r>
          </w:p>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fogvatartott nyilvántartási száma;</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érintettek köre</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közügyektől eltiltott fogvatartott</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adatok forrása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személyes okmányok, hivatali szervek által kiállított iratok</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 továbbított adatok fajtája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népképviseleti szerv testületében vagy bizottságában korábban betöltött tagság, civil szervezetben betöltött vezetői tisztség, köztestületben vagy közalapítványban viselt tisztség, volt katonai rendfokozat, volt címzetes rendfokozat, volt belföldi vagy külföldi kitüntetés, a hivatalos személyi minőséget korábban megalapozó jogviszony, törvényben kihirdetett nemzetközi szerződéssel létrehozott szervezet közgyűlésébe, testületébe történt korábbi delegálásra vonatkozó adatok, illetve az arra vonatkozó adatok, hogy korábban védőként vagy jogi képviselőként járt el</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 továbbított adatok címzettje</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rendőrség</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adattovábbítás jogalapja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az információs önrendelkezési jogról és az információszabadságról szóló 2011. évi CXII. törvény 5. § (2) bekezdés b) pont, 7. §;</w:t>
            </w:r>
          </w:p>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büntetés-végrehajtási szervezetről szóló 1995. évi CVII. törvény 29.§ (1)-(2) bekezdés;</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egyes adatfajták törlési határideje</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25 év</w:t>
            </w:r>
          </w:p>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i/>
                <w:iCs/>
                <w:sz w:val="20"/>
                <w:szCs w:val="20"/>
              </w:rPr>
              <w:t>a büntetés-végrehajtási szervezetről szóló 1995. évi CVII. törvény 32. § (1) bekezdés alapján</w:t>
            </w:r>
          </w:p>
        </w:tc>
      </w:tr>
      <w:tr w:rsidR="0007704B" w:rsidRPr="00C730D4" w:rsidTr="00CE719D">
        <w:trPr>
          <w:trHeight w:val="454"/>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adatkezelő neve és címe (székhelye), az adatvédelmi tisztviselő neve és elérhetősége</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 xml:space="preserve">Szegedi Fegyház és Börtön (6724 Szeged, Mars tér 13.), dr. </w:t>
            </w:r>
            <w:proofErr w:type="spellStart"/>
            <w:r w:rsidRPr="00C730D4">
              <w:rPr>
                <w:rFonts w:ascii="Times New Roman" w:hAnsi="Times New Roman" w:cs="Times New Roman"/>
                <w:sz w:val="20"/>
                <w:szCs w:val="20"/>
              </w:rPr>
              <w:t>Lekics</w:t>
            </w:r>
            <w:proofErr w:type="spellEnd"/>
            <w:r w:rsidRPr="00C730D4">
              <w:rPr>
                <w:rFonts w:ascii="Times New Roman" w:hAnsi="Times New Roman" w:cs="Times New Roman"/>
                <w:sz w:val="20"/>
                <w:szCs w:val="20"/>
              </w:rPr>
              <w:t xml:space="preserve"> Tamás</w:t>
            </w:r>
            <w:r>
              <w:rPr>
                <w:rFonts w:ascii="Times New Roman" w:hAnsi="Times New Roman" w:cs="Times New Roman"/>
                <w:sz w:val="20"/>
                <w:szCs w:val="20"/>
              </w:rPr>
              <w:t>,</w:t>
            </w:r>
            <w:r w:rsidRPr="00C730D4">
              <w:rPr>
                <w:rFonts w:ascii="Times New Roman" w:hAnsi="Times New Roman" w:cs="Times New Roman"/>
                <w:sz w:val="20"/>
                <w:szCs w:val="20"/>
              </w:rPr>
              <w:t xml:space="preserve"> </w:t>
            </w:r>
            <w:r w:rsidRPr="007B4680">
              <w:rPr>
                <w:rFonts w:ascii="Times New Roman" w:hAnsi="Times New Roman" w:cs="Times New Roman"/>
                <w:sz w:val="20"/>
                <w:szCs w:val="20"/>
              </w:rPr>
              <w:t>szeged.uk</w:t>
            </w:r>
            <w:hyperlink r:id="rId6">
              <w:r w:rsidRPr="007B4680">
                <w:rPr>
                  <w:rStyle w:val="Internet-hivatkozs"/>
                  <w:rFonts w:ascii="Times New Roman" w:hAnsi="Times New Roman" w:cs="Times New Roman"/>
                  <w:color w:val="auto"/>
                  <w:sz w:val="20"/>
                  <w:szCs w:val="20"/>
                  <w:u w:val="none"/>
                </w:rPr>
                <w:t>@bv.gov.hu</w:t>
              </w:r>
            </w:hyperlink>
          </w:p>
        </w:tc>
      </w:tr>
      <w:tr w:rsidR="0007704B" w:rsidRPr="00C730D4" w:rsidTr="00CE719D">
        <w:trPr>
          <w:trHeight w:val="567"/>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 tényleges adatkezelés helye, illetve az adatfeldolgozás helye</w:t>
            </w:r>
          </w:p>
        </w:tc>
        <w:tc>
          <w:tcPr>
            <w:tcW w:w="6158" w:type="dxa"/>
          </w:tcPr>
          <w:p w:rsidR="0007704B" w:rsidRPr="00C730D4" w:rsidRDefault="0007704B" w:rsidP="00CE719D">
            <w:pPr>
              <w:spacing w:after="0" w:line="240" w:lineRule="auto"/>
              <w:jc w:val="both"/>
              <w:rPr>
                <w:rFonts w:ascii="Times New Roman" w:hAnsi="Times New Roman" w:cs="Times New Roman"/>
                <w:sz w:val="20"/>
                <w:szCs w:val="20"/>
              </w:rPr>
            </w:pPr>
            <w:r w:rsidRPr="00C730D4">
              <w:rPr>
                <w:rFonts w:ascii="Times New Roman" w:hAnsi="Times New Roman" w:cs="Times New Roman"/>
                <w:sz w:val="20"/>
                <w:szCs w:val="20"/>
              </w:rPr>
              <w:t xml:space="preserve">6724 Szeged, Mars tér 13. ; 6728 Szeged Dorozsmai út 25-27.; 6750 </w:t>
            </w:r>
            <w:proofErr w:type="spellStart"/>
            <w:r w:rsidRPr="00C730D4">
              <w:rPr>
                <w:rFonts w:ascii="Times New Roman" w:hAnsi="Times New Roman" w:cs="Times New Roman"/>
                <w:sz w:val="20"/>
                <w:szCs w:val="20"/>
              </w:rPr>
              <w:t>Algyő-Nagyfa</w:t>
            </w:r>
            <w:proofErr w:type="spellEnd"/>
            <w:r w:rsidRPr="00C730D4">
              <w:rPr>
                <w:rFonts w:ascii="Times New Roman" w:hAnsi="Times New Roman" w:cs="Times New Roman"/>
                <w:sz w:val="20"/>
                <w:szCs w:val="20"/>
              </w:rPr>
              <w:t>, 01624/4-6 hrsz.</w:t>
            </w:r>
          </w:p>
        </w:tc>
      </w:tr>
      <w:tr w:rsidR="0007704B" w:rsidRPr="00C730D4" w:rsidTr="00CE719D">
        <w:trPr>
          <w:trHeight w:val="567"/>
        </w:trPr>
        <w:tc>
          <w:tcPr>
            <w:tcW w:w="2903" w:type="dxa"/>
          </w:tcPr>
          <w:p w:rsidR="0007704B" w:rsidRPr="00C730D4" w:rsidRDefault="0007704B" w:rsidP="00CE719D">
            <w:pPr>
              <w:spacing w:before="60" w:after="60" w:line="240" w:lineRule="auto"/>
              <w:rPr>
                <w:rFonts w:ascii="Times New Roman" w:hAnsi="Times New Roman" w:cs="Times New Roman"/>
                <w:sz w:val="20"/>
                <w:szCs w:val="20"/>
              </w:rPr>
            </w:pPr>
            <w:r w:rsidRPr="00C730D4">
              <w:rPr>
                <w:rFonts w:ascii="Times New Roman" w:hAnsi="Times New Roman" w:cs="Times New Roman"/>
                <w:sz w:val="20"/>
                <w:szCs w:val="20"/>
              </w:rPr>
              <w:t>Az adatkezelés jogszerűsége és a személyes adatok megfelelő szintű biztonsága érdekében végrehajtott műszaki és szervezési intézkedések általános leírása</w:t>
            </w:r>
          </w:p>
        </w:tc>
        <w:tc>
          <w:tcPr>
            <w:tcW w:w="6158" w:type="dxa"/>
          </w:tcPr>
          <w:p w:rsidR="0007704B" w:rsidRPr="00C730D4"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A Főnix rendszer fogvatartotti nyilvántartás Mellékbüntetés rovatban kerül rögzítésre. A FŐNIX rendszer fogvatartotti nyilvántartás csak és kizárólag hozzáférési jogosultsággal rendelkezők részére elérhető.</w:t>
            </w:r>
          </w:p>
          <w:p w:rsidR="0007704B" w:rsidRDefault="0007704B" w:rsidP="00CE719D">
            <w:pPr>
              <w:spacing w:before="60" w:after="60" w:line="240" w:lineRule="auto"/>
              <w:jc w:val="both"/>
              <w:rPr>
                <w:rFonts w:ascii="Times New Roman" w:hAnsi="Times New Roman" w:cs="Times New Roman"/>
                <w:sz w:val="20"/>
                <w:szCs w:val="20"/>
              </w:rPr>
            </w:pPr>
            <w:r w:rsidRPr="00C730D4">
              <w:rPr>
                <w:rFonts w:ascii="Times New Roman" w:hAnsi="Times New Roman" w:cs="Times New Roman"/>
                <w:sz w:val="20"/>
                <w:szCs w:val="20"/>
              </w:rPr>
              <w:t>Kapcsolódó adatvédelmi nyilvántartás: 6</w:t>
            </w:r>
            <w:proofErr w:type="gramStart"/>
            <w:r w:rsidRPr="00C730D4">
              <w:rPr>
                <w:rFonts w:ascii="Times New Roman" w:hAnsi="Times New Roman" w:cs="Times New Roman"/>
                <w:sz w:val="20"/>
                <w:szCs w:val="20"/>
              </w:rPr>
              <w:t>.,</w:t>
            </w:r>
            <w:proofErr w:type="gramEnd"/>
            <w:r w:rsidRPr="00C730D4">
              <w:rPr>
                <w:rFonts w:ascii="Times New Roman" w:hAnsi="Times New Roman" w:cs="Times New Roman"/>
                <w:sz w:val="20"/>
                <w:szCs w:val="20"/>
              </w:rPr>
              <w:t xml:space="preserve"> 12.</w:t>
            </w:r>
          </w:p>
          <w:p w:rsidR="0007704B" w:rsidRPr="00C730D4" w:rsidRDefault="0007704B" w:rsidP="00CE719D">
            <w:pPr>
              <w:spacing w:before="60" w:after="60" w:line="240" w:lineRule="auto"/>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832CDB" w:rsidRDefault="0007704B"/>
    <w:p w:rsidR="0007704B" w:rsidRPr="00A47E17" w:rsidRDefault="0007704B" w:rsidP="0007704B">
      <w:pPr>
        <w:rPr>
          <w:rFonts w:ascii="Times New Roman" w:hAnsi="Times New Roman" w:cs="Times New Roman"/>
          <w:sz w:val="20"/>
          <w:szCs w:val="20"/>
        </w:rPr>
      </w:pPr>
      <w:r w:rsidRPr="000A33E6">
        <w:rPr>
          <w:rFonts w:ascii="Times New Roman" w:eastAsia="Times New Roman" w:hAnsi="Times New Roman" w:cs="Times New Roman"/>
          <w:sz w:val="20"/>
          <w:szCs w:val="20"/>
          <w:lang w:eastAsia="hu-HU"/>
        </w:rPr>
        <w:t>A</w:t>
      </w:r>
      <w:r w:rsidRPr="000D0744">
        <w:rPr>
          <w:rFonts w:ascii="Times New Roman" w:eastAsia="Times New Roman" w:hAnsi="Times New Roman" w:cs="Times New Roman"/>
          <w:sz w:val="20"/>
          <w:szCs w:val="20"/>
          <w:lang w:eastAsia="hu-HU"/>
        </w:rPr>
        <w:t>z adatkezelő az érintett személyek személyes adatait eltérő célra nem használja fel.</w:t>
      </w:r>
    </w:p>
    <w:p w:rsidR="0007704B"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Az adatkezeléssel kapcsolatos jogok és jogorvoslati lehetőségek</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Az információs önrendelkezési jogról és az információszabadságról szóló 2011. évi CXII. törvény II/</w:t>
      </w:r>
      <w:proofErr w:type="gramStart"/>
      <w:r w:rsidRPr="000D0744">
        <w:rPr>
          <w:rFonts w:ascii="Times New Roman" w:eastAsia="Times New Roman" w:hAnsi="Times New Roman" w:cs="Times New Roman"/>
          <w:sz w:val="20"/>
          <w:szCs w:val="20"/>
          <w:lang w:eastAsia="hu-HU"/>
        </w:rPr>
        <w:t>A</w:t>
      </w:r>
      <w:proofErr w:type="gramEnd"/>
      <w:r w:rsidRPr="000D0744">
        <w:rPr>
          <w:rFonts w:ascii="Times New Roman" w:eastAsia="Times New Roman" w:hAnsi="Times New Roman" w:cs="Times New Roman"/>
          <w:sz w:val="20"/>
          <w:szCs w:val="20"/>
          <w:lang w:eastAsia="hu-HU"/>
        </w:rPr>
        <w:t xml:space="preserve">.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fejezetében</w:t>
      </w:r>
      <w:proofErr w:type="gramEnd"/>
      <w:r w:rsidRPr="000D0744">
        <w:rPr>
          <w:rFonts w:ascii="Times New Roman" w:eastAsia="Times New Roman" w:hAnsi="Times New Roman" w:cs="Times New Roman"/>
          <w:sz w:val="20"/>
          <w:szCs w:val="20"/>
          <w:lang w:eastAsia="hu-HU"/>
        </w:rPr>
        <w:t xml:space="preserve"> foglaltaknak megfelelően az adatkezeléssel összefüggésben az adatkezelő adatvédelmi tisztviselőjén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keresztül jogosult</w:t>
      </w:r>
      <w:proofErr w:type="gramEnd"/>
      <w:r w:rsidRPr="000D0744">
        <w:rPr>
          <w:rFonts w:ascii="Times New Roman" w:eastAsia="Times New Roman" w:hAnsi="Times New Roman" w:cs="Times New Roman"/>
          <w:sz w:val="20"/>
          <w:szCs w:val="20"/>
          <w:lang w:eastAsia="hu-HU"/>
        </w:rPr>
        <w:t>:</w:t>
      </w:r>
    </w:p>
    <w:p w:rsidR="0007704B" w:rsidRPr="000D0744" w:rsidRDefault="0007704B" w:rsidP="0007704B">
      <w:pPr>
        <w:pStyle w:val="Listaszerbekezds"/>
        <w:numPr>
          <w:ilvl w:val="0"/>
          <w:numId w:val="1"/>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előzetes tájékoztatáshoz való jog érvényesülése érdekében az adatkezeléssel összefüggő tényekről az </w:t>
      </w:r>
      <w:r w:rsidRPr="000D0744">
        <w:rPr>
          <w:rFonts w:ascii="Times New Roman" w:eastAsia="Times New Roman" w:hAnsi="Times New Roman" w:cs="Times New Roman"/>
          <w:sz w:val="20"/>
          <w:szCs w:val="20"/>
          <w:lang w:eastAsia="hu-HU"/>
        </w:rPr>
        <w:t>adatkezelést megelőzően tájékoztatást kapni,</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hozzáférési jog érvényesülése érdekében tájékoztatást kérni személyes adatai kezeléséről, valamint </w:t>
      </w:r>
      <w:r w:rsidRPr="000D0744">
        <w:rPr>
          <w:rFonts w:ascii="Times New Roman" w:eastAsia="Times New Roman" w:hAnsi="Times New Roman" w:cs="Times New Roman"/>
          <w:sz w:val="20"/>
          <w:szCs w:val="20"/>
          <w:lang w:eastAsia="hu-HU"/>
        </w:rPr>
        <w:t>kérni a kezelt személyes adatok rendelkezésre bocsátását,</w:t>
      </w:r>
    </w:p>
    <w:p w:rsidR="0007704B" w:rsidRPr="000D0744" w:rsidRDefault="0007704B" w:rsidP="0007704B">
      <w:pPr>
        <w:pStyle w:val="Listaszerbekezds"/>
        <w:numPr>
          <w:ilvl w:val="0"/>
          <w:numId w:val="1"/>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helyesbítéshez való jog érvényesülése érdekében pontatlan adatok esetén helyesbítést vagy a hiányos </w:t>
      </w:r>
      <w:r w:rsidRPr="000D0744">
        <w:rPr>
          <w:rFonts w:ascii="Times New Roman" w:eastAsia="Times New Roman" w:hAnsi="Times New Roman" w:cs="Times New Roman"/>
          <w:sz w:val="20"/>
          <w:szCs w:val="20"/>
          <w:lang w:eastAsia="hu-HU"/>
        </w:rPr>
        <w:t>adatok kiegészítését kérni,</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korlátozásához való jog érvényesülése érdekében kérn</w:t>
      </w:r>
      <w:r w:rsidRPr="000D0744">
        <w:rPr>
          <w:rFonts w:ascii="Times New Roman" w:eastAsia="Times New Roman" w:hAnsi="Times New Roman" w:cs="Times New Roman"/>
          <w:sz w:val="20"/>
          <w:szCs w:val="20"/>
          <w:lang w:eastAsia="hu-HU"/>
        </w:rPr>
        <w:t>i az adatkezelés korlátozását,</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törléshez való jog érvényesülése érdekében kérni a hozzájárulás </w:t>
      </w:r>
      <w:r w:rsidRPr="000D0744">
        <w:rPr>
          <w:rFonts w:ascii="Times New Roman" w:eastAsia="Times New Roman" w:hAnsi="Times New Roman" w:cs="Times New Roman"/>
          <w:sz w:val="20"/>
          <w:szCs w:val="20"/>
          <w:lang w:eastAsia="hu-HU"/>
        </w:rPr>
        <w:t>alapján kezelt adatok törlését.</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Hozzájáruláson alapuló adatkezelés esetén jogosult a hozzájárulás bármely időpontban történő visszavonásához,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mely nem </w:t>
      </w:r>
      <w:proofErr w:type="gramStart"/>
      <w:r w:rsidRPr="000D0744">
        <w:rPr>
          <w:rFonts w:ascii="Times New Roman" w:eastAsia="Times New Roman" w:hAnsi="Times New Roman" w:cs="Times New Roman"/>
          <w:sz w:val="20"/>
          <w:szCs w:val="20"/>
          <w:lang w:eastAsia="hu-HU"/>
        </w:rPr>
        <w:t>érinti</w:t>
      </w:r>
      <w:proofErr w:type="gramEnd"/>
      <w:r w:rsidRPr="000D0744">
        <w:rPr>
          <w:rFonts w:ascii="Times New Roman" w:eastAsia="Times New Roman" w:hAnsi="Times New Roman" w:cs="Times New Roman"/>
          <w:sz w:val="20"/>
          <w:szCs w:val="20"/>
          <w:lang w:eastAsia="hu-HU"/>
        </w:rPr>
        <w:t xml:space="preserve"> a visszavonás előtt a hozzájárul</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ás alapján végrehajtott adatkezelés jogszerűségét.</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Tájékoztatás kérése alapján </w:t>
      </w:r>
      <w:r>
        <w:rPr>
          <w:rFonts w:ascii="Times New Roman" w:eastAsia="Times New Roman" w:hAnsi="Times New Roman" w:cs="Times New Roman"/>
          <w:sz w:val="20"/>
          <w:szCs w:val="20"/>
          <w:lang w:eastAsia="hu-HU"/>
        </w:rPr>
        <w:t xml:space="preserve">- </w:t>
      </w:r>
      <w:r w:rsidRPr="000A33E6">
        <w:rPr>
          <w:rFonts w:ascii="Times New Roman" w:eastAsia="Times New Roman" w:hAnsi="Times New Roman" w:cs="Times New Roman"/>
          <w:sz w:val="20"/>
          <w:szCs w:val="20"/>
          <w:lang w:eastAsia="hu-HU"/>
        </w:rPr>
        <w:t xml:space="preserve">amennyiben az nem esik törvényben meghatározott érdekből korlátozás alá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megismerheti, hogy személyes adatainak kezelése folyamatban van</w:t>
      </w:r>
      <w:r>
        <w:rPr>
          <w:rFonts w:ascii="Times New Roman" w:eastAsia="Times New Roman" w:hAnsi="Times New Roman" w:cs="Times New Roman"/>
          <w:sz w:val="20"/>
          <w:szCs w:val="20"/>
          <w:lang w:eastAsia="hu-HU"/>
        </w:rPr>
        <w:t xml:space="preserve"> </w:t>
      </w:r>
      <w:proofErr w:type="gramStart"/>
      <w:r w:rsidRPr="000A33E6">
        <w:rPr>
          <w:rFonts w:ascii="Times New Roman" w:eastAsia="Times New Roman" w:hAnsi="Times New Roman" w:cs="Times New Roman"/>
          <w:sz w:val="20"/>
          <w:szCs w:val="20"/>
          <w:lang w:eastAsia="hu-HU"/>
        </w:rPr>
        <w:t>e</w:t>
      </w:r>
      <w:proofErr w:type="gramEnd"/>
      <w:r w:rsidRPr="000A33E6">
        <w:rPr>
          <w:rFonts w:ascii="Times New Roman" w:eastAsia="Times New Roman" w:hAnsi="Times New Roman" w:cs="Times New Roman"/>
          <w:sz w:val="20"/>
          <w:szCs w:val="20"/>
          <w:lang w:eastAsia="hu-HU"/>
        </w:rPr>
        <w:t xml:space="preserve"> az adatkezelőnél, és jogosult arra</w:t>
      </w:r>
      <w:r w:rsidRPr="000D0744">
        <w:rPr>
          <w:rFonts w:ascii="Times New Roman" w:eastAsia="Times New Roman" w:hAnsi="Times New Roman" w:cs="Times New Roman"/>
          <w:sz w:val="20"/>
          <w:szCs w:val="20"/>
          <w:lang w:eastAsia="hu-HU"/>
        </w:rPr>
        <w:t>, hogy a rá vonatkozóan kezelt adatok kapcsán tájékoztatást kapjon</w:t>
      </w:r>
    </w:p>
    <w:p w:rsidR="0007704B" w:rsidRPr="000A33E6"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céljáról,</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j</w:t>
      </w:r>
      <w:r w:rsidRPr="000D0744">
        <w:rPr>
          <w:rFonts w:ascii="Times New Roman" w:eastAsia="Times New Roman" w:hAnsi="Times New Roman" w:cs="Times New Roman"/>
          <w:sz w:val="20"/>
          <w:szCs w:val="20"/>
          <w:lang w:eastAsia="hu-HU"/>
        </w:rPr>
        <w:t xml:space="preserve">ogalapjáról, </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időtartamáról</w:t>
      </w:r>
      <w:r w:rsidRPr="000D0744">
        <w:rPr>
          <w:rFonts w:ascii="Times New Roman" w:eastAsia="Times New Roman" w:hAnsi="Times New Roman" w:cs="Times New Roman"/>
          <w:sz w:val="20"/>
          <w:szCs w:val="20"/>
          <w:lang w:eastAsia="hu-HU"/>
        </w:rPr>
        <w:t>,</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 kezelt adatok köréről</w:t>
      </w:r>
      <w:r w:rsidRPr="000D0744">
        <w:rPr>
          <w:rFonts w:ascii="Times New Roman" w:eastAsia="Times New Roman" w:hAnsi="Times New Roman" w:cs="Times New Roman"/>
          <w:sz w:val="20"/>
          <w:szCs w:val="20"/>
          <w:lang w:eastAsia="hu-HU"/>
        </w:rPr>
        <w:t>, amelyek</w:t>
      </w:r>
      <w:r w:rsidRP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másolatát kérelemre az érintett rendelkezésére bocsátja,</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személyes </w:t>
      </w:r>
      <w:r w:rsidRPr="000D0744">
        <w:rPr>
          <w:rFonts w:ascii="Times New Roman" w:eastAsia="Times New Roman" w:hAnsi="Times New Roman" w:cs="Times New Roman"/>
          <w:sz w:val="20"/>
          <w:szCs w:val="20"/>
          <w:lang w:eastAsia="hu-HU"/>
        </w:rPr>
        <w:t>adatok címzettjeiről, illetve a címzettek kategóriáiról,</w:t>
      </w:r>
    </w:p>
    <w:p w:rsidR="0007704B" w:rsidRPr="000A33E6"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harmadik országba vagy nemzetközi szervezet részére történő továbbításról,</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adatok forrásáról, </w:t>
      </w:r>
      <w:r w:rsidRPr="000D0744">
        <w:rPr>
          <w:rFonts w:ascii="Times New Roman" w:eastAsia="Times New Roman" w:hAnsi="Times New Roman" w:cs="Times New Roman"/>
          <w:sz w:val="20"/>
          <w:szCs w:val="20"/>
          <w:lang w:eastAsia="hu-HU"/>
        </w:rPr>
        <w:t xml:space="preserve">amennyiben azokat nem az érintettől gyűjtötte, </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automatizált döntéshozatal jellemzőiről, ha ilyet a</w:t>
      </w:r>
      <w:r w:rsidRPr="000D0744">
        <w:rPr>
          <w:rFonts w:ascii="Times New Roman" w:eastAsia="Times New Roman" w:hAnsi="Times New Roman" w:cs="Times New Roman"/>
          <w:sz w:val="20"/>
          <w:szCs w:val="20"/>
          <w:lang w:eastAsia="hu-HU"/>
        </w:rPr>
        <w:t>lkalmaz az adatkezelő,</w:t>
      </w:r>
    </w:p>
    <w:p w:rsidR="0007704B" w:rsidRPr="000A33E6"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adatkezeléssel kapcsolatos </w:t>
      </w:r>
      <w:proofErr w:type="spellStart"/>
      <w:r w:rsidRPr="000A33E6">
        <w:rPr>
          <w:rFonts w:ascii="Times New Roman" w:eastAsia="Times New Roman" w:hAnsi="Times New Roman" w:cs="Times New Roman"/>
          <w:sz w:val="20"/>
          <w:szCs w:val="20"/>
          <w:lang w:eastAsia="hu-HU"/>
        </w:rPr>
        <w:t>érintetti</w:t>
      </w:r>
      <w:proofErr w:type="spellEnd"/>
      <w:r w:rsidRPr="000A33E6">
        <w:rPr>
          <w:rFonts w:ascii="Times New Roman" w:eastAsia="Times New Roman" w:hAnsi="Times New Roman" w:cs="Times New Roman"/>
          <w:sz w:val="20"/>
          <w:szCs w:val="20"/>
          <w:lang w:eastAsia="hu-HU"/>
        </w:rPr>
        <w:t xml:space="preserve"> jogairól,</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jogorvoslat</w:t>
      </w:r>
      <w:r w:rsidRPr="000D0744">
        <w:rPr>
          <w:rFonts w:ascii="Times New Roman" w:eastAsia="Times New Roman" w:hAnsi="Times New Roman" w:cs="Times New Roman"/>
          <w:sz w:val="20"/>
          <w:szCs w:val="20"/>
          <w:lang w:eastAsia="hu-HU"/>
        </w:rPr>
        <w:t>i lehetőségeiről,</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 személyes adatai kezelésével összefüggésben felmerült adatvédelmi incidensek bekövetkezésének </w:t>
      </w:r>
      <w:r w:rsidRPr="000D0744">
        <w:rPr>
          <w:rFonts w:ascii="Times New Roman" w:eastAsia="Times New Roman" w:hAnsi="Times New Roman" w:cs="Times New Roman"/>
          <w:sz w:val="20"/>
          <w:szCs w:val="20"/>
          <w:lang w:eastAsia="hu-HU"/>
        </w:rPr>
        <w:t>körülményeiről, azok hatásairól és az azok kezelésére tett</w:t>
      </w:r>
      <w:r w:rsidRPr="000A33E6">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intézkedésekről.</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 tájékoztatás iránti és az intézkedésre irányuló kérelmek ügyintézési határideje 25 nap. A tájékoztatás és </w:t>
      </w:r>
      <w:proofErr w:type="gramStart"/>
      <w:r w:rsidRPr="000D0744">
        <w:rPr>
          <w:rFonts w:ascii="Times New Roman" w:eastAsia="Times New Roman" w:hAnsi="Times New Roman" w:cs="Times New Roman"/>
          <w:sz w:val="20"/>
          <w:szCs w:val="20"/>
          <w:lang w:eastAsia="hu-HU"/>
        </w:rPr>
        <w:t>a</w:t>
      </w:r>
      <w:proofErr w:type="gramEnd"/>
      <w:r w:rsidRPr="000D0744">
        <w:rPr>
          <w:rFonts w:ascii="Times New Roman" w:eastAsia="Times New Roman" w:hAnsi="Times New Roman" w:cs="Times New Roman"/>
          <w:sz w:val="20"/>
          <w:szCs w:val="20"/>
          <w:lang w:eastAsia="hu-HU"/>
        </w:rPr>
        <w:t xml:space="preserve">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kérelem</w:t>
      </w:r>
      <w:proofErr w:type="gramEnd"/>
      <w:r w:rsidRPr="000D0744">
        <w:rPr>
          <w:rFonts w:ascii="Times New Roman" w:eastAsia="Times New Roman" w:hAnsi="Times New Roman" w:cs="Times New Roman"/>
          <w:sz w:val="20"/>
          <w:szCs w:val="20"/>
          <w:lang w:eastAsia="hu-HU"/>
        </w:rPr>
        <w:t xml:space="preserve"> alapján az </w:t>
      </w:r>
      <w:proofErr w:type="spellStart"/>
      <w:r w:rsidRPr="000D0744">
        <w:rPr>
          <w:rFonts w:ascii="Times New Roman" w:eastAsia="Times New Roman" w:hAnsi="Times New Roman" w:cs="Times New Roman"/>
          <w:sz w:val="20"/>
          <w:szCs w:val="20"/>
          <w:lang w:eastAsia="hu-HU"/>
        </w:rPr>
        <w:t>érintetti</w:t>
      </w:r>
      <w:proofErr w:type="spellEnd"/>
      <w:r w:rsidRPr="000D0744">
        <w:rPr>
          <w:rFonts w:ascii="Times New Roman" w:eastAsia="Times New Roman" w:hAnsi="Times New Roman" w:cs="Times New Roman"/>
          <w:sz w:val="20"/>
          <w:szCs w:val="20"/>
          <w:lang w:eastAsia="hu-HU"/>
        </w:rPr>
        <w:t xml:space="preserve"> jogok érvényesülése érdekében tett intézkedés ingyenes, azonban</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 xml:space="preserve">a folyó évben,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azonos</w:t>
      </w:r>
      <w:proofErr w:type="gramEnd"/>
      <w:r w:rsidRPr="000D0744">
        <w:rPr>
          <w:rFonts w:ascii="Times New Roman" w:eastAsia="Times New Roman" w:hAnsi="Times New Roman" w:cs="Times New Roman"/>
          <w:sz w:val="20"/>
          <w:szCs w:val="20"/>
          <w:lang w:eastAsia="hu-HU"/>
        </w:rPr>
        <w:t xml:space="preserve"> adatkörre vonatkozóan ismételten benyújtott kérelem benyújtása esetén, és amennyiben az adatkezelő az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adatok</w:t>
      </w:r>
      <w:proofErr w:type="gramEnd"/>
      <w:r w:rsidRPr="000D0744">
        <w:rPr>
          <w:rFonts w:ascii="Times New Roman" w:eastAsia="Times New Roman" w:hAnsi="Times New Roman" w:cs="Times New Roman"/>
          <w:sz w:val="20"/>
          <w:szCs w:val="20"/>
          <w:lang w:eastAsia="hu-HU"/>
        </w:rPr>
        <w:t xml:space="preserve"> helyesbítését, törlését vagy az adatkezelés korlátozását az adatkezelő jogszerűen mellőzi, az érintett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jogainak</w:t>
      </w:r>
      <w:proofErr w:type="gramEnd"/>
      <w:r w:rsidRPr="000D0744">
        <w:rPr>
          <w:rFonts w:ascii="Times New Roman" w:eastAsia="Times New Roman" w:hAnsi="Times New Roman" w:cs="Times New Roman"/>
          <w:sz w:val="20"/>
          <w:szCs w:val="20"/>
          <w:lang w:eastAsia="hu-HU"/>
        </w:rPr>
        <w:t xml:space="preserve"> ismételt és megalapozatlan érvényesítésével összefüggésben közvetlenül felmerült költségek megtérítését követelheti.</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Egyes esetekben törvényi rendelkezések alapján a tájékoztatást az adatkezelő megtagadhatja, ekkor a válaszban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minden</w:t>
      </w:r>
      <w:proofErr w:type="gramEnd"/>
      <w:r w:rsidRPr="000D0744">
        <w:rPr>
          <w:rFonts w:ascii="Times New Roman" w:eastAsia="Times New Roman" w:hAnsi="Times New Roman" w:cs="Times New Roman"/>
          <w:sz w:val="20"/>
          <w:szCs w:val="20"/>
          <w:lang w:eastAsia="hu-HU"/>
        </w:rPr>
        <w:t xml:space="preserve"> esetben megjelölésre kerül, hogy mely törvényi rendelkezés alapján került megtagadásra a tájékoztatás,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és</w:t>
      </w:r>
      <w:proofErr w:type="gramEnd"/>
      <w:r w:rsidRPr="000D0744">
        <w:rPr>
          <w:rFonts w:ascii="Times New Roman" w:eastAsia="Times New Roman" w:hAnsi="Times New Roman" w:cs="Times New Roman"/>
          <w:sz w:val="20"/>
          <w:szCs w:val="20"/>
          <w:lang w:eastAsia="hu-HU"/>
        </w:rPr>
        <w:t xml:space="preserve"> az érintett milyen jogorvoslati lehetőséget vehet igénybe.</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adat helyesbítésének (módosításának) kérése esetén a módosítani kért adat valóságát az érintettnek alá kell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támasztania</w:t>
      </w:r>
      <w:proofErr w:type="gramEnd"/>
      <w:r w:rsidRPr="000D0744">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 xml:space="preserve">és igazolnia kell azt is, hogy valóban az arra jogosult személy kéri az adat módosítását. </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adat törlésének, zárolásának kérése esetén az érintett kérheti adatainak törlését, amely alapján az adatkezelő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köteles</w:t>
      </w:r>
      <w:proofErr w:type="gramEnd"/>
      <w:r w:rsidRPr="000D0744">
        <w:rPr>
          <w:rFonts w:ascii="Times New Roman" w:eastAsia="Times New Roman" w:hAnsi="Times New Roman" w:cs="Times New Roman"/>
          <w:sz w:val="20"/>
          <w:szCs w:val="20"/>
          <w:lang w:eastAsia="hu-HU"/>
        </w:rPr>
        <w:t xml:space="preserve"> arra, hogy az érintettre vonatkozó adatokat indokolatlan késedelem nélkül törölje, ha: </w:t>
      </w:r>
    </w:p>
    <w:p w:rsidR="0007704B" w:rsidRPr="000A33E6"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jogellenes,</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ha az érintett </w:t>
      </w:r>
      <w:r w:rsidRPr="000D0744">
        <w:rPr>
          <w:rFonts w:ascii="Times New Roman" w:eastAsia="Times New Roman" w:hAnsi="Times New Roman" w:cs="Times New Roman"/>
          <w:sz w:val="20"/>
          <w:szCs w:val="20"/>
          <w:lang w:eastAsia="hu-HU"/>
        </w:rPr>
        <w:t>hozzájárulásán alapult az adatok kezelése és azt visszavonta, és más jogalap az adatok további kezelését nem teszi jogszerűvé,</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w:t>
      </w:r>
      <w:r w:rsidRPr="000D0744">
        <w:rPr>
          <w:rFonts w:ascii="Times New Roman" w:eastAsia="Times New Roman" w:hAnsi="Times New Roman" w:cs="Times New Roman"/>
          <w:sz w:val="20"/>
          <w:szCs w:val="20"/>
          <w:lang w:eastAsia="hu-HU"/>
        </w:rPr>
        <w:t>z adatok törlését jogszabály, az Európai Unió jogi aktusa, a Nemzeti Adatvédelmi és Információszabadság Hatóság vagy a bíróság elrendelte,</w:t>
      </w:r>
    </w:p>
    <w:p w:rsidR="0007704B" w:rsidRPr="000A33E6"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az adatkezelés korlátozásához való jog érvényesülése érdekében szükséges időtartam eltelt.</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Az adatkezelés korlátozására abban az esetben van lehetőség, amennyiben</w:t>
      </w:r>
    </w:p>
    <w:p w:rsidR="0007704B" w:rsidRPr="000D0744" w:rsidRDefault="0007704B" w:rsidP="0007704B">
      <w:pPr>
        <w:spacing w:after="0" w:line="240" w:lineRule="auto"/>
        <w:ind w:left="709" w:hanging="425"/>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az érintett vitatja az adatkezelő, illetve a megbízásából vagy rendelkezése alapján eljáró adatfeldolgozó</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lastRenderedPageBreak/>
        <w:t xml:space="preserve">az adatok törlésének lenne helye, de az érintett írásbeli nyilatkozata vagy az adatkezelő rendelkezésére </w:t>
      </w:r>
      <w:r w:rsidRPr="000D0744">
        <w:rPr>
          <w:rFonts w:ascii="Times New Roman" w:eastAsia="Times New Roman" w:hAnsi="Times New Roman" w:cs="Times New Roman"/>
          <w:sz w:val="20"/>
          <w:szCs w:val="20"/>
          <w:lang w:eastAsia="hu-HU"/>
        </w:rPr>
        <w:t>álló információk alapján megalapozottan feltételezhető, hogy az adatok törlése sértené az érintett jogos érdekeit, a törlés mellőzését megalapozó jogos érdek fennállásának időtartamára,</w:t>
      </w:r>
    </w:p>
    <w:p w:rsidR="0007704B" w:rsidRPr="000D0744" w:rsidRDefault="0007704B" w:rsidP="0007704B">
      <w:pPr>
        <w:pStyle w:val="Listaszerbekezds"/>
        <w:numPr>
          <w:ilvl w:val="0"/>
          <w:numId w:val="2"/>
        </w:numPr>
        <w:spacing w:after="0" w:line="240" w:lineRule="auto"/>
        <w:jc w:val="both"/>
        <w:rPr>
          <w:rFonts w:ascii="Times New Roman" w:eastAsia="Times New Roman" w:hAnsi="Times New Roman" w:cs="Times New Roman"/>
          <w:sz w:val="20"/>
          <w:szCs w:val="20"/>
          <w:lang w:eastAsia="hu-HU"/>
        </w:rPr>
      </w:pPr>
      <w:r w:rsidRPr="000A33E6">
        <w:rPr>
          <w:rFonts w:ascii="Times New Roman" w:eastAsia="Times New Roman" w:hAnsi="Times New Roman" w:cs="Times New Roman"/>
          <w:sz w:val="20"/>
          <w:szCs w:val="20"/>
          <w:lang w:eastAsia="hu-HU"/>
        </w:rPr>
        <w:t xml:space="preserve">az adatok törlésének lenne helye, de az adatkezelő vagy más közfeladatot ellátó szerv által vagy </w:t>
      </w:r>
      <w:r w:rsidRPr="000D0744">
        <w:rPr>
          <w:rFonts w:ascii="Times New Roman" w:eastAsia="Times New Roman" w:hAnsi="Times New Roman" w:cs="Times New Roman"/>
          <w:sz w:val="20"/>
          <w:szCs w:val="20"/>
          <w:lang w:eastAsia="hu-HU"/>
        </w:rPr>
        <w:t xml:space="preserve">részvételével végzett, jogszabályban meghatározott vizsgálatok vagy eljárások </w:t>
      </w:r>
      <w:r w:rsidRPr="000A33E6">
        <w:rPr>
          <w:rFonts w:ascii="Times New Roman" w:eastAsia="Times New Roman" w:hAnsi="Times New Roman" w:cs="Times New Roman"/>
          <w:sz w:val="20"/>
          <w:szCs w:val="20"/>
          <w:lang w:eastAsia="hu-HU"/>
        </w:rPr>
        <w:t xml:space="preserve">- így különösen </w:t>
      </w:r>
      <w:r w:rsidRPr="000D0744">
        <w:rPr>
          <w:rFonts w:ascii="Times New Roman" w:eastAsia="Times New Roman" w:hAnsi="Times New Roman" w:cs="Times New Roman"/>
          <w:sz w:val="20"/>
          <w:szCs w:val="20"/>
          <w:lang w:eastAsia="hu-HU"/>
        </w:rPr>
        <w:t xml:space="preserve">büntetőeljárás </w:t>
      </w:r>
      <w:r>
        <w:rPr>
          <w:rFonts w:ascii="Times New Roman" w:eastAsia="Times New Roman" w:hAnsi="Times New Roman" w:cs="Times New Roman"/>
          <w:sz w:val="20"/>
          <w:szCs w:val="20"/>
          <w:lang w:eastAsia="hu-HU"/>
        </w:rPr>
        <w:t xml:space="preserve">- </w:t>
      </w:r>
      <w:r w:rsidRPr="000A33E6">
        <w:rPr>
          <w:rFonts w:ascii="Times New Roman" w:eastAsia="Times New Roman" w:hAnsi="Times New Roman" w:cs="Times New Roman"/>
          <w:sz w:val="20"/>
          <w:szCs w:val="20"/>
          <w:lang w:eastAsia="hu-HU"/>
        </w:rPr>
        <w:t xml:space="preserve">során az adatok bizonyítékként való megőrzése szükséges, </w:t>
      </w:r>
      <w:proofErr w:type="gramStart"/>
      <w:r w:rsidRPr="000A33E6">
        <w:rPr>
          <w:rFonts w:ascii="Times New Roman" w:eastAsia="Times New Roman" w:hAnsi="Times New Roman" w:cs="Times New Roman"/>
          <w:sz w:val="20"/>
          <w:szCs w:val="20"/>
          <w:lang w:eastAsia="hu-HU"/>
        </w:rPr>
        <w:t>ezen</w:t>
      </w:r>
      <w:proofErr w:type="gramEnd"/>
      <w:r w:rsidRPr="000A33E6">
        <w:rPr>
          <w:rFonts w:ascii="Times New Roman" w:eastAsia="Times New Roman" w:hAnsi="Times New Roman" w:cs="Times New Roman"/>
          <w:sz w:val="20"/>
          <w:szCs w:val="20"/>
          <w:lang w:eastAsia="hu-HU"/>
        </w:rPr>
        <w:t xml:space="preserve"> vizsgálat vagy eljárás </w:t>
      </w:r>
      <w:r w:rsidRPr="000D0744">
        <w:rPr>
          <w:rFonts w:ascii="Times New Roman" w:eastAsia="Times New Roman" w:hAnsi="Times New Roman" w:cs="Times New Roman"/>
          <w:sz w:val="20"/>
          <w:szCs w:val="20"/>
          <w:lang w:eastAsia="hu-HU"/>
        </w:rPr>
        <w:t>végleges, illetve jogerős lezárásáig.</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Ha az adat korlátozás alá esik, az ilyen személyes adatokat a tárolás kivételével kizárólag az érintett jogos érdekének érvényesítése céljából vagy törvényben, nemzetközi szerződésben, illetve az Európai </w:t>
      </w:r>
      <w:proofErr w:type="gramStart"/>
      <w:r w:rsidRPr="000D0744">
        <w:rPr>
          <w:rFonts w:ascii="Times New Roman" w:eastAsia="Times New Roman" w:hAnsi="Times New Roman" w:cs="Times New Roman"/>
          <w:sz w:val="20"/>
          <w:szCs w:val="20"/>
          <w:lang w:eastAsia="hu-HU"/>
        </w:rPr>
        <w:t>Unió kötelező</w:t>
      </w:r>
      <w:proofErr w:type="gramEnd"/>
      <w:r w:rsidRPr="000D0744">
        <w:rPr>
          <w:rFonts w:ascii="Times New Roman" w:eastAsia="Times New Roman" w:hAnsi="Times New Roman" w:cs="Times New Roman"/>
          <w:sz w:val="20"/>
          <w:szCs w:val="20"/>
          <w:lang w:eastAsia="hu-HU"/>
        </w:rPr>
        <w:t xml:space="preserve">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jogi</w:t>
      </w:r>
      <w:proofErr w:type="gramEnd"/>
      <w:r w:rsidRPr="000D0744">
        <w:rPr>
          <w:rFonts w:ascii="Times New Roman" w:eastAsia="Times New Roman" w:hAnsi="Times New Roman" w:cs="Times New Roman"/>
          <w:sz w:val="20"/>
          <w:szCs w:val="20"/>
          <w:lang w:eastAsia="hu-HU"/>
        </w:rPr>
        <w:t xml:space="preserve"> aktusában meghatározottak szerint végezhet.</w:t>
      </w:r>
    </w:p>
    <w:p w:rsidR="0007704B"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adatkezeléssel kapcsolatos jogok érvényesítésének korlátozása, kérelme elutasítása, vagy a személyes adatok </w:t>
      </w:r>
    </w:p>
    <w:p w:rsidR="0007704B"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kezelésére</w:t>
      </w:r>
      <w:proofErr w:type="gramEnd"/>
      <w:r w:rsidRPr="000D0744">
        <w:rPr>
          <w:rFonts w:ascii="Times New Roman" w:eastAsia="Times New Roman" w:hAnsi="Times New Roman" w:cs="Times New Roman"/>
          <w:sz w:val="20"/>
          <w:szCs w:val="20"/>
          <w:lang w:eastAsia="hu-HU"/>
        </w:rPr>
        <w:t xml:space="preserve"> vonatkozó jogszabályok megsértése esetén a Nemzeti Adatvédelmi és Információszabadság</w:t>
      </w:r>
      <w:r>
        <w:rPr>
          <w:rFonts w:ascii="Times New Roman" w:eastAsia="Times New Roman" w:hAnsi="Times New Roman" w:cs="Times New Roman"/>
          <w:sz w:val="20"/>
          <w:szCs w:val="20"/>
          <w:lang w:eastAsia="hu-HU"/>
        </w:rPr>
        <w:t xml:space="preserve"> </w:t>
      </w:r>
      <w:r w:rsidRPr="000D0744">
        <w:rPr>
          <w:rFonts w:ascii="Times New Roman" w:eastAsia="Times New Roman" w:hAnsi="Times New Roman" w:cs="Times New Roman"/>
          <w:sz w:val="20"/>
          <w:szCs w:val="20"/>
          <w:lang w:eastAsia="hu-HU"/>
        </w:rPr>
        <w:t xml:space="preserve">Hatósághoz </w:t>
      </w:r>
      <w:r>
        <w:rPr>
          <w:rFonts w:ascii="Times New Roman" w:eastAsia="Times New Roman" w:hAnsi="Times New Roman" w:cs="Times New Roman"/>
          <w:sz w:val="20"/>
          <w:szCs w:val="20"/>
          <w:lang w:eastAsia="hu-HU"/>
        </w:rPr>
        <w:t xml:space="preserve">fordulhat (székhely: 1055 Budapest, Falk Miksa utca 9-11., levelezési cím: </w:t>
      </w:r>
      <w:r w:rsidRPr="009501EE">
        <w:rPr>
          <w:rFonts w:ascii="Times New Roman" w:eastAsia="Times New Roman" w:hAnsi="Times New Roman" w:cs="Times New Roman"/>
          <w:sz w:val="20"/>
          <w:szCs w:val="20"/>
          <w:lang w:eastAsia="hu-HU"/>
        </w:rPr>
        <w:t>1363</w:t>
      </w:r>
      <w:r>
        <w:rPr>
          <w:rFonts w:ascii="Times New Roman" w:eastAsia="Times New Roman" w:hAnsi="Times New Roman" w:cs="Times New Roman"/>
          <w:sz w:val="20"/>
          <w:szCs w:val="20"/>
          <w:lang w:eastAsia="hu-HU"/>
        </w:rPr>
        <w:t xml:space="preserve"> </w:t>
      </w:r>
      <w:r w:rsidRPr="009501EE">
        <w:rPr>
          <w:rFonts w:ascii="Times New Roman" w:eastAsia="Times New Roman" w:hAnsi="Times New Roman" w:cs="Times New Roman"/>
          <w:sz w:val="20"/>
          <w:szCs w:val="20"/>
          <w:lang w:eastAsia="hu-HU"/>
        </w:rPr>
        <w:t>Budapest, Pf. 9.</w:t>
      </w:r>
      <w:r>
        <w:rPr>
          <w:rFonts w:ascii="Times New Roman" w:eastAsia="Times New Roman" w:hAnsi="Times New Roman" w:cs="Times New Roman"/>
          <w:sz w:val="20"/>
          <w:szCs w:val="20"/>
          <w:lang w:eastAsia="hu-HU"/>
        </w:rPr>
        <w:t xml:space="preserve"> telefon: 06/1/391-1400, e-mail: </w:t>
      </w:r>
      <w:proofErr w:type="spellStart"/>
      <w:r>
        <w:rPr>
          <w:rFonts w:ascii="Times New Roman" w:eastAsia="Times New Roman" w:hAnsi="Times New Roman" w:cs="Times New Roman"/>
          <w:sz w:val="20"/>
          <w:szCs w:val="20"/>
          <w:lang w:eastAsia="hu-HU"/>
        </w:rPr>
        <w:t>ugyfelszolgalat</w:t>
      </w:r>
      <w:proofErr w:type="spellEnd"/>
      <w:r>
        <w:rPr>
          <w:rFonts w:ascii="Times New Roman" w:eastAsia="Times New Roman" w:hAnsi="Times New Roman" w:cs="Times New Roman"/>
          <w:sz w:val="20"/>
          <w:szCs w:val="20"/>
          <w:lang w:eastAsia="hu-HU"/>
        </w:rPr>
        <w:t>@naih.hu).</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 személyes adatok kezelésére vonatkozó jogszabályok megsértése esetén jogosult továbbá bírósághoz fordulni.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r w:rsidRPr="000D0744">
        <w:rPr>
          <w:rFonts w:ascii="Times New Roman" w:eastAsia="Times New Roman" w:hAnsi="Times New Roman" w:cs="Times New Roman"/>
          <w:sz w:val="20"/>
          <w:szCs w:val="20"/>
          <w:lang w:eastAsia="hu-HU"/>
        </w:rPr>
        <w:t xml:space="preserve">Az ügy elbírálása a törvényszék hatáskörébe tartozik, a per az érintett választása szerint az adatkezelő székhelye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vagy</w:t>
      </w:r>
      <w:proofErr w:type="gramEnd"/>
      <w:r w:rsidRPr="000D0744">
        <w:rPr>
          <w:rFonts w:ascii="Times New Roman" w:eastAsia="Times New Roman" w:hAnsi="Times New Roman" w:cs="Times New Roman"/>
          <w:sz w:val="20"/>
          <w:szCs w:val="20"/>
          <w:lang w:eastAsia="hu-HU"/>
        </w:rPr>
        <w:t xml:space="preserve"> az érintett lakóhelye alapján illetékes törvényszék előtt indítható meg. A törvényszékek felsorolását és </w:t>
      </w:r>
    </w:p>
    <w:p w:rsidR="0007704B" w:rsidRPr="000D0744" w:rsidRDefault="0007704B" w:rsidP="0007704B">
      <w:pPr>
        <w:spacing w:after="0" w:line="240" w:lineRule="auto"/>
        <w:jc w:val="both"/>
        <w:rPr>
          <w:rFonts w:ascii="Times New Roman" w:eastAsia="Times New Roman" w:hAnsi="Times New Roman" w:cs="Times New Roman"/>
          <w:sz w:val="20"/>
          <w:szCs w:val="20"/>
          <w:lang w:eastAsia="hu-HU"/>
        </w:rPr>
      </w:pPr>
      <w:proofErr w:type="gramStart"/>
      <w:r w:rsidRPr="000D0744">
        <w:rPr>
          <w:rFonts w:ascii="Times New Roman" w:eastAsia="Times New Roman" w:hAnsi="Times New Roman" w:cs="Times New Roman"/>
          <w:sz w:val="20"/>
          <w:szCs w:val="20"/>
          <w:lang w:eastAsia="hu-HU"/>
        </w:rPr>
        <w:t>elérhetőségeit</w:t>
      </w:r>
      <w:proofErr w:type="gramEnd"/>
      <w:r w:rsidRPr="000D0744">
        <w:rPr>
          <w:rFonts w:ascii="Times New Roman" w:eastAsia="Times New Roman" w:hAnsi="Times New Roman" w:cs="Times New Roman"/>
          <w:sz w:val="20"/>
          <w:szCs w:val="20"/>
          <w:lang w:eastAsia="hu-HU"/>
        </w:rPr>
        <w:t xml:space="preserve"> az alábbi linken keresztül tekintheti meg: http://birosag.hu/torvenyszekek. </w:t>
      </w:r>
    </w:p>
    <w:p w:rsidR="0007704B" w:rsidRPr="000A33E6" w:rsidRDefault="0007704B" w:rsidP="0007704B">
      <w:pPr>
        <w:spacing w:after="0" w:line="240" w:lineRule="auto"/>
        <w:jc w:val="both"/>
        <w:rPr>
          <w:rFonts w:ascii="Times New Roman" w:hAnsi="Times New Roman" w:cs="Times New Roman"/>
          <w:sz w:val="20"/>
          <w:szCs w:val="20"/>
        </w:rPr>
      </w:pPr>
    </w:p>
    <w:p w:rsidR="0007704B" w:rsidRPr="00DE4817" w:rsidRDefault="0007704B" w:rsidP="0007704B">
      <w:pPr>
        <w:spacing w:after="100" w:afterAutospacing="1" w:line="240" w:lineRule="auto"/>
        <w:rPr>
          <w:rFonts w:ascii="Times New Roman" w:hAnsi="Times New Roman" w:cs="Times New Roman"/>
          <w:sz w:val="20"/>
          <w:szCs w:val="20"/>
        </w:rPr>
      </w:pPr>
    </w:p>
    <w:p w:rsidR="0007704B" w:rsidRPr="00C730D4" w:rsidRDefault="0007704B" w:rsidP="0007704B">
      <w:pPr>
        <w:rPr>
          <w:rFonts w:ascii="Times New Roman" w:hAnsi="Times New Roman" w:cs="Times New Roman"/>
          <w:sz w:val="20"/>
          <w:szCs w:val="20"/>
        </w:rPr>
      </w:pPr>
    </w:p>
    <w:p w:rsidR="0007704B" w:rsidRDefault="0007704B" w:rsidP="0007704B"/>
    <w:p w:rsidR="0007704B" w:rsidRDefault="0007704B"/>
    <w:sectPr w:rsidR="0007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8B8"/>
    <w:multiLevelType w:val="hybridMultilevel"/>
    <w:tmpl w:val="E06ADB92"/>
    <w:lvl w:ilvl="0" w:tplc="DAA453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55296C"/>
    <w:multiLevelType w:val="hybridMultilevel"/>
    <w:tmpl w:val="CC52DE6E"/>
    <w:lvl w:ilvl="0" w:tplc="E7B6B45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1E"/>
    <w:rsid w:val="0007704B"/>
    <w:rsid w:val="000A171E"/>
    <w:rsid w:val="005F6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704B"/>
    <w:pPr>
      <w:suppressAutoHyphens/>
      <w:spacing w:after="160" w:line="259" w:lineRule="auto"/>
    </w:pPr>
  </w:style>
  <w:style w:type="paragraph" w:styleId="Cmsor1">
    <w:name w:val="heading 1"/>
    <w:basedOn w:val="Norml"/>
    <w:link w:val="Cmsor1Char"/>
    <w:uiPriority w:val="9"/>
    <w:qFormat/>
    <w:rsid w:val="0007704B"/>
    <w:pPr>
      <w:spacing w:beforeAutospacing="1" w:afterAutospacing="1" w:line="240" w:lineRule="auto"/>
      <w:outlineLvl w:val="0"/>
    </w:pPr>
    <w:rPr>
      <w:rFonts w:ascii="Times New Roman" w:eastAsia="Times New Roman" w:hAnsi="Times New Roman" w:cs="Times New Roman"/>
      <w:b/>
      <w:bCs/>
      <w:kern w:val="2"/>
      <w:sz w:val="20"/>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7704B"/>
    <w:rPr>
      <w:rFonts w:ascii="Times New Roman" w:eastAsia="Times New Roman" w:hAnsi="Times New Roman" w:cs="Times New Roman"/>
      <w:b/>
      <w:bCs/>
      <w:kern w:val="2"/>
      <w:sz w:val="20"/>
      <w:szCs w:val="48"/>
      <w:lang w:eastAsia="hu-HU"/>
    </w:rPr>
  </w:style>
  <w:style w:type="character" w:customStyle="1" w:styleId="Internet-hivatkozs">
    <w:name w:val="Internet-hivatkozás"/>
    <w:basedOn w:val="Bekezdsalapbettpusa"/>
    <w:uiPriority w:val="99"/>
    <w:unhideWhenUsed/>
    <w:rsid w:val="0007704B"/>
    <w:rPr>
      <w:color w:val="0000FF" w:themeColor="hyperlink"/>
      <w:u w:val="single"/>
    </w:rPr>
  </w:style>
  <w:style w:type="table" w:styleId="Rcsostblzat">
    <w:name w:val="Table Grid"/>
    <w:basedOn w:val="Normltblzat"/>
    <w:uiPriority w:val="59"/>
    <w:rsid w:val="0007704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07704B"/>
    <w:pPr>
      <w:suppressAutoHyphens w:val="0"/>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704B"/>
    <w:pPr>
      <w:suppressAutoHyphens/>
      <w:spacing w:after="160" w:line="259" w:lineRule="auto"/>
    </w:pPr>
  </w:style>
  <w:style w:type="paragraph" w:styleId="Cmsor1">
    <w:name w:val="heading 1"/>
    <w:basedOn w:val="Norml"/>
    <w:link w:val="Cmsor1Char"/>
    <w:uiPriority w:val="9"/>
    <w:qFormat/>
    <w:rsid w:val="0007704B"/>
    <w:pPr>
      <w:spacing w:beforeAutospacing="1" w:afterAutospacing="1" w:line="240" w:lineRule="auto"/>
      <w:outlineLvl w:val="0"/>
    </w:pPr>
    <w:rPr>
      <w:rFonts w:ascii="Times New Roman" w:eastAsia="Times New Roman" w:hAnsi="Times New Roman" w:cs="Times New Roman"/>
      <w:b/>
      <w:bCs/>
      <w:kern w:val="2"/>
      <w:sz w:val="20"/>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7704B"/>
    <w:rPr>
      <w:rFonts w:ascii="Times New Roman" w:eastAsia="Times New Roman" w:hAnsi="Times New Roman" w:cs="Times New Roman"/>
      <w:b/>
      <w:bCs/>
      <w:kern w:val="2"/>
      <w:sz w:val="20"/>
      <w:szCs w:val="48"/>
      <w:lang w:eastAsia="hu-HU"/>
    </w:rPr>
  </w:style>
  <w:style w:type="character" w:customStyle="1" w:styleId="Internet-hivatkozs">
    <w:name w:val="Internet-hivatkozás"/>
    <w:basedOn w:val="Bekezdsalapbettpusa"/>
    <w:uiPriority w:val="99"/>
    <w:unhideWhenUsed/>
    <w:rsid w:val="0007704B"/>
    <w:rPr>
      <w:color w:val="0000FF" w:themeColor="hyperlink"/>
      <w:u w:val="single"/>
    </w:rPr>
  </w:style>
  <w:style w:type="table" w:styleId="Rcsostblzat">
    <w:name w:val="Table Grid"/>
    <w:basedOn w:val="Normltblzat"/>
    <w:uiPriority w:val="59"/>
    <w:rsid w:val="0007704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07704B"/>
    <w:pPr>
      <w:suppressAutoHyphens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i.zsofia@bv.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7833</Characters>
  <Application>Microsoft Office Word</Application>
  <DocSecurity>0</DocSecurity>
  <Lines>65</Lines>
  <Paragraphs>17</Paragraphs>
  <ScaleCrop>false</ScaleCrop>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lekics.tamas</dc:creator>
  <cp:keywords/>
  <dc:description/>
  <cp:lastModifiedBy>lekics.tamas</cp:lastModifiedBy>
  <cp:revision>2</cp:revision>
  <dcterms:created xsi:type="dcterms:W3CDTF">2021-10-12T15:21:00Z</dcterms:created>
  <dcterms:modified xsi:type="dcterms:W3CDTF">2021-10-12T15:22:00Z</dcterms:modified>
</cp:coreProperties>
</file>