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36" w:rsidRPr="00C730D4" w:rsidRDefault="009E0936" w:rsidP="009E0936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26182701"/>
            <w:bookmarkStart w:id="1" w:name="_Toc22794598"/>
            <w:bookmarkStart w:id="2" w:name="_Toc65328353"/>
            <w:r w:rsidRPr="00C730D4">
              <w:rPr>
                <w:szCs w:val="20"/>
              </w:rPr>
              <w:t>18. Tájékoztatás a bűnügyi felügyelet elrendeléséről</w:t>
            </w:r>
            <w:bookmarkEnd w:id="0"/>
            <w:bookmarkEnd w:id="1"/>
            <w:bookmarkEnd w:id="2"/>
          </w:p>
        </w:tc>
      </w:tr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lakóhely szerint területileg illetékes rendőrkapitányság tájékoztatása a bűnügyi felügyelet elrendeléséről az érintett fogvatartott szabadon bocsátása mellett</w:t>
            </w:r>
          </w:p>
        </w:tc>
      </w:tr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büntetőeljárásról szóló 2017. évi XC. törvény 278. § (3) bekezdés a) és d) pont;</w:t>
            </w:r>
          </w:p>
        </w:tc>
      </w:tr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születési hely és idő, anyja neve, lakóhely, tartózkodási hely;</w:t>
            </w:r>
          </w:p>
        </w:tc>
      </w:tr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bűnügyi felügyelet alá helyezett fogvatartott</w:t>
            </w:r>
          </w:p>
        </w:tc>
      </w:tr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bűnügyi felügyelet elrendeléséről szóló bírósági jegyzőkönyv</w:t>
            </w:r>
          </w:p>
        </w:tc>
      </w:tr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születési hely és idő, anyja neve, lakóhely, tartózkodási hely;</w:t>
            </w:r>
          </w:p>
        </w:tc>
      </w:tr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lakóhely szerint területileg illetékes rendőrkapitányság</w:t>
            </w:r>
          </w:p>
        </w:tc>
      </w:tr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büntetőeljárásról szóló 2017. évi XC. törvény 278. § (3) bekezdés a) és d) pont;</w:t>
            </w:r>
          </w:p>
        </w:tc>
      </w:tr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10 év</w:t>
            </w:r>
          </w:p>
        </w:tc>
      </w:tr>
      <w:tr w:rsidR="009E0936" w:rsidRPr="00C730D4" w:rsidTr="00CE719D">
        <w:trPr>
          <w:trHeight w:val="454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9E0936" w:rsidRPr="00C730D4" w:rsidTr="00CE719D">
        <w:trPr>
          <w:trHeight w:val="567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9E0936" w:rsidRPr="00C730D4" w:rsidTr="00CE719D">
        <w:trPr>
          <w:trHeight w:val="567"/>
        </w:trPr>
        <w:tc>
          <w:tcPr>
            <w:tcW w:w="2903" w:type="dxa"/>
          </w:tcPr>
          <w:p w:rsidR="009E0936" w:rsidRPr="00C730D4" w:rsidRDefault="009E093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9E0936" w:rsidRPr="00C730D4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intézet részére megküldött bírósági határozat alapján a bűnügyi felügyelet alá tartozó fogvatartott lakhelye szerint illetékes rendőri 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szerv értesítésre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kerül.</w:t>
            </w:r>
          </w:p>
          <w:p w:rsidR="009E0936" w:rsidRDefault="009E093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Kapcsolódó adatvédelmi nyilvántartás: 12. </w:t>
            </w:r>
          </w:p>
          <w:p w:rsidR="00567616" w:rsidRPr="00C730D4" w:rsidRDefault="0056761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9E0936" w:rsidRDefault="009E0936" w:rsidP="00FC6DEF">
      <w:p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DEF" w:rsidRPr="00A47E17" w:rsidRDefault="00FC6DEF" w:rsidP="00FC6DEF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FC6DEF" w:rsidRPr="000D0744" w:rsidRDefault="00FC6DEF" w:rsidP="00FC6D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FC6DEF" w:rsidRPr="000D0744" w:rsidRDefault="00FC6DEF" w:rsidP="00FC6D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FC6DEF" w:rsidRPr="000A33E6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FC6DEF" w:rsidRPr="000A33E6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FC6DEF" w:rsidRPr="000A33E6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FC6DEF" w:rsidRPr="000A33E6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FC6DEF" w:rsidRPr="000A33E6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FC6DEF" w:rsidRPr="000D0744" w:rsidRDefault="00FC6DEF" w:rsidP="00FC6D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FC6DEF" w:rsidRPr="000D0744" w:rsidRDefault="00FC6DEF" w:rsidP="00FC6D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adatkezeléssel kapcsolatos jogok érvényesítésének korlátozása, kérelme elutasítása, vagy a személyes adatok </w:t>
      </w:r>
    </w:p>
    <w:p w:rsidR="00FC6DEF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FC6DEF" w:rsidRPr="000D0744" w:rsidRDefault="00FC6DEF" w:rsidP="00F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FC6DEF" w:rsidRPr="000A33E6" w:rsidRDefault="00FC6DEF" w:rsidP="00FC6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DEF" w:rsidRPr="00DE4817" w:rsidRDefault="00FC6DEF" w:rsidP="00FC6DE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C6DEF" w:rsidRPr="00C730D4" w:rsidRDefault="00FC6DEF" w:rsidP="00FC6DEF">
      <w:pPr>
        <w:rPr>
          <w:rFonts w:ascii="Times New Roman" w:hAnsi="Times New Roman" w:cs="Times New Roman"/>
          <w:sz w:val="20"/>
          <w:szCs w:val="20"/>
        </w:rPr>
      </w:pPr>
    </w:p>
    <w:p w:rsidR="00FC6DEF" w:rsidRDefault="00FC6DEF" w:rsidP="00FC6DEF"/>
    <w:p w:rsidR="00FC6DEF" w:rsidRPr="00C730D4" w:rsidRDefault="00FC6DEF" w:rsidP="00FC6DEF">
      <w:p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bookmarkEnd w:id="3"/>
    </w:p>
    <w:p w:rsidR="00567616" w:rsidRPr="00A47E17" w:rsidRDefault="009E0936" w:rsidP="00567616">
      <w:pPr>
        <w:rPr>
          <w:rFonts w:ascii="Times New Roman" w:hAnsi="Times New Roman" w:cs="Times New Roman"/>
          <w:sz w:val="20"/>
          <w:szCs w:val="20"/>
        </w:rPr>
      </w:pPr>
      <w:r w:rsidRPr="00C730D4">
        <w:rPr>
          <w:rFonts w:ascii="Times New Roman" w:hAnsi="Times New Roman" w:cs="Times New Roman"/>
          <w:sz w:val="20"/>
          <w:szCs w:val="20"/>
        </w:rPr>
        <w:br w:type="page"/>
      </w:r>
      <w:r w:rsidR="0056761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="00567616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567616" w:rsidRPr="000D0744" w:rsidRDefault="00567616" w:rsidP="0056761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567616" w:rsidRPr="000D0744" w:rsidRDefault="00567616" w:rsidP="0056761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567616" w:rsidRPr="000A33E6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567616" w:rsidRPr="000A33E6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567616" w:rsidRPr="000A33E6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567616" w:rsidRPr="000A33E6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567616" w:rsidRPr="000A33E6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567616" w:rsidRPr="000D0744" w:rsidRDefault="00567616" w:rsidP="0056761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által kezelt személyes adatok pontosságát, helytállóságát vagy hiánytalanságát, és a kezelt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adatok pontossága, helytállósága vagy hiánytalansága kétséget kizáróan nem állapítható meg, a fennálló kétség tisztázásának időtartamára,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567616" w:rsidRPr="000D0744" w:rsidRDefault="00567616" w:rsidP="005676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567616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567616" w:rsidRPr="000D0744" w:rsidRDefault="00567616" w:rsidP="005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67616" w:rsidRPr="000A33E6" w:rsidRDefault="00567616" w:rsidP="00567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616" w:rsidRPr="00DE4817" w:rsidRDefault="00567616" w:rsidP="00567616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67616" w:rsidRPr="00C730D4" w:rsidRDefault="00567616" w:rsidP="00567616">
      <w:pPr>
        <w:rPr>
          <w:rFonts w:ascii="Times New Roman" w:hAnsi="Times New Roman" w:cs="Times New Roman"/>
          <w:sz w:val="20"/>
          <w:szCs w:val="20"/>
        </w:rPr>
      </w:pPr>
    </w:p>
    <w:p w:rsidR="00567616" w:rsidRDefault="00567616" w:rsidP="00567616"/>
    <w:p w:rsidR="009E0936" w:rsidRPr="00C730D4" w:rsidRDefault="009E0936" w:rsidP="009E0936">
      <w:pPr>
        <w:rPr>
          <w:rFonts w:ascii="Times New Roman" w:hAnsi="Times New Roman" w:cs="Times New Roman"/>
          <w:b/>
          <w:sz w:val="20"/>
          <w:szCs w:val="20"/>
        </w:rPr>
      </w:pPr>
    </w:p>
    <w:p w:rsidR="00832CDB" w:rsidRDefault="00FC6DEF"/>
    <w:sectPr w:rsidR="0083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5"/>
    <w:rsid w:val="00567616"/>
    <w:rsid w:val="005F6030"/>
    <w:rsid w:val="009E0936"/>
    <w:rsid w:val="00CE1485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936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9E093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E0936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9E093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E093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67616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936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9E093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E0936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9E093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E093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67616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12438</Characters>
  <Application>Microsoft Office Word</Application>
  <DocSecurity>0</DocSecurity>
  <Lines>103</Lines>
  <Paragraphs>28</Paragraphs>
  <ScaleCrop>false</ScaleCrop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6</cp:revision>
  <dcterms:created xsi:type="dcterms:W3CDTF">2021-10-12T15:27:00Z</dcterms:created>
  <dcterms:modified xsi:type="dcterms:W3CDTF">2021-10-12T15:30:00Z</dcterms:modified>
</cp:coreProperties>
</file>