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A" w:rsidRPr="00C730D4" w:rsidRDefault="005F007A" w:rsidP="005F007A">
      <w:p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ÉRINTETTI TÁJÉKOZTATÓ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903"/>
        <w:gridCol w:w="6159"/>
      </w:tblGrid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adatkezelés megnevezése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pStyle w:val="Cmsor1"/>
              <w:spacing w:after="0"/>
              <w:outlineLvl w:val="0"/>
              <w:rPr>
                <w:szCs w:val="20"/>
                <w:highlight w:val="yellow"/>
              </w:rPr>
            </w:pPr>
            <w:bookmarkStart w:id="0" w:name="_Toc65328358"/>
            <w:r w:rsidRPr="00C730D4">
              <w:rPr>
                <w:szCs w:val="20"/>
              </w:rPr>
              <w:t>23. A szerződések nyilvántartása</w:t>
            </w:r>
            <w:bookmarkEnd w:id="0"/>
          </w:p>
        </w:tc>
      </w:tr>
      <w:tr w:rsidR="005F007A" w:rsidRPr="00C730D4" w:rsidTr="00CE719D">
        <w:trPr>
          <w:trHeight w:val="770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adatkezelés célja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költségvetési forrásból történő pénzügyi fedezet biztosítása mellett kötelezettségvállalás ellenében kötött szerződések nyilvántartásba vétele 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adatkezelés jogalapja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általános adatvédelmi rendelet 6. cikk (1) bekezdés b) és c) pont;</w:t>
            </w:r>
          </w:p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államháztartásról szóló 2011. évi CXCV. törvény 37. § (1) bekezdés;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adatok fajtája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szerződő fél képviseletére jogosult neve, születési helye és ideje, anyja születési neve;</w:t>
            </w:r>
          </w:p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szerződő fél adószáma, székhelye, bankszámlaszáma, telefonszáma, e-mail címe; jogi személy esetén cégnév, képviselő neve, adószám, EVNY szám, székhely, bankszámlaszám, e-mail/telefonszám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érintettek köre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szerződő fél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adatok forrása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cégnyilvántartás, jognyilatkozat, szerződések, Főnix rendszer BV </w:t>
            </w:r>
            <w:proofErr w:type="spellStart"/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Register</w:t>
            </w:r>
            <w:proofErr w:type="spellEnd"/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modul;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továbbított adatok fajtája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szerződő fél képviseletére jogosult neve, születési helye és ideje, anyja születési neve;</w:t>
            </w:r>
          </w:p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szerződő fél adószáma, székhelye, bankszámlaszáma, telefonszáma, e-mail címe; jogi személy esetén cégnév, képviselő neve, adószám, EVNY szám, székhely, bankszámlaszám, e-mail/telefonszám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továbbított adatok címzettje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Büntetés-végrehajtás Országos Parancsnoksága;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adattovábbítás jogalapja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általános adatvédelmi rendelet 6. cikk (1) bekezdés b) és c) pont;</w:t>
            </w:r>
          </w:p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államháztartásról szóló 2011. évi CXCV. törvény 37. § (1) bekezdés;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egyes adatfajták törlési határideje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megszűnést követően 5 év (szerződés), 15 év (műszaki fejlesztéssel összefüggő szerződés)</w:t>
            </w:r>
          </w:p>
        </w:tc>
      </w:tr>
      <w:tr w:rsidR="005F007A" w:rsidRPr="00C730D4" w:rsidTr="00CE719D">
        <w:trPr>
          <w:trHeight w:val="454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Szegedi Fegyház és Börtön (6724 Szeged, Mars tér 13.), dr.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Lekics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Tamás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80">
              <w:rPr>
                <w:rFonts w:ascii="Times New Roman" w:hAnsi="Times New Roman" w:cs="Times New Roman"/>
                <w:sz w:val="20"/>
                <w:szCs w:val="20"/>
              </w:rPr>
              <w:t>szeged.uk</w:t>
            </w:r>
            <w:hyperlink r:id="rId6">
              <w:r w:rsidRPr="007B4680">
                <w:rPr>
                  <w:rStyle w:val="Internet-hivatkozs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@bv.gov.hu</w:t>
              </w:r>
            </w:hyperlink>
          </w:p>
        </w:tc>
      </w:tr>
      <w:tr w:rsidR="005F007A" w:rsidRPr="00C730D4" w:rsidTr="00CE719D">
        <w:trPr>
          <w:trHeight w:val="567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6724 Szeged, Mars tér 13. ; 6728 Szeged Dorozsmai út 25-27.; 6750 </w:t>
            </w:r>
            <w:proofErr w:type="spell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Algyő-Nagyfa</w:t>
            </w:r>
            <w:proofErr w:type="spell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, 01624/4-6 hrsz.</w:t>
            </w:r>
          </w:p>
        </w:tc>
      </w:tr>
      <w:tr w:rsidR="005F007A" w:rsidRPr="00C730D4" w:rsidTr="00CE719D">
        <w:trPr>
          <w:trHeight w:val="567"/>
        </w:trPr>
        <w:tc>
          <w:tcPr>
            <w:tcW w:w="2903" w:type="dxa"/>
          </w:tcPr>
          <w:p w:rsidR="005F007A" w:rsidRPr="00C730D4" w:rsidRDefault="005F007A" w:rsidP="00CE719D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adatkezelés jogszerűsége és a személyes adatok megfelelő szintű biztonsága érdekében végrehajtott műszaki és szervezési intézkedések általános leírása</w:t>
            </w:r>
          </w:p>
        </w:tc>
        <w:tc>
          <w:tcPr>
            <w:tcW w:w="6158" w:type="dxa"/>
          </w:tcPr>
          <w:p w:rsidR="005F007A" w:rsidRPr="00C730D4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részletes szabályozást a büntetés-végrehajtási szervezet szerződéseinek megkötéséről, a szerződések kezeléséről és nyilvántartásáról szóló büntetés-végrehajtás országos parancsnokának 25/2018. (V.15.) OP szakutasítás tartalmazza.</w:t>
            </w:r>
          </w:p>
          <w:p w:rsidR="005F007A" w:rsidRDefault="005F007A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Kapcsolódó adatvédelmi nyilvántartás: 32</w:t>
            </w:r>
            <w:proofErr w:type="gramStart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730D4">
              <w:rPr>
                <w:rFonts w:ascii="Times New Roman" w:hAnsi="Times New Roman" w:cs="Times New Roman"/>
                <w:sz w:val="20"/>
                <w:szCs w:val="20"/>
              </w:rPr>
              <w:t xml:space="preserve"> 41.</w:t>
            </w:r>
          </w:p>
          <w:p w:rsidR="0053039C" w:rsidRPr="00C730D4" w:rsidRDefault="0053039C" w:rsidP="00CE719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</w:p>
        </w:tc>
      </w:tr>
    </w:tbl>
    <w:p w:rsidR="00832CDB" w:rsidRDefault="0053039C"/>
    <w:p w:rsidR="0053039C" w:rsidRPr="00A47E17" w:rsidRDefault="0053039C" w:rsidP="0053039C">
      <w:pPr>
        <w:rPr>
          <w:rFonts w:ascii="Times New Roman" w:hAnsi="Times New Roman" w:cs="Times New Roman"/>
          <w:sz w:val="20"/>
          <w:szCs w:val="20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információs önrendelkezési jogról és az információszabadságról szóló 2011. évi CXII. törvény II/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fejezetében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foglaltaknak megfelelően az adatkezeléssel összefüggésben az adatkezelő adatvédelmi tisztviselőjén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53039C" w:rsidRPr="000D0744" w:rsidRDefault="0053039C" w:rsidP="005303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53039C" w:rsidRPr="000D0744" w:rsidRDefault="0053039C" w:rsidP="005303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törléshez való jog érvényesülése érdekében kérni a hozzájárulás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mely nem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visszavonás előtt a hozzájárul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53039C" w:rsidRPr="000A33E6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53039C" w:rsidRPr="000A33E6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53039C" w:rsidRPr="000A33E6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kérelem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azonos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adatkörre vonatkozóan ismételten benyújtott kérelem benyújtása esetén, és amennyiben az adatkezelő az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helyesbítését, törlését vagy az adatkezelés korlátozását az adatkezelő jogszerűen mellőzi, az érintett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ismételt és megalapozatlan érvényesítésével összefüggésben közvetlenül felmerült költségek megtérítését követelheti.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esetben megjelölésre kerül, hogy mely törvényi rendelkezés alapján került megtagadásra a tájékoztatás,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milyen jogorvoslati lehetőséget vehet igénybe.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arra, hogy az érintettre vonatkozó adatokat indokolatlan késedelem nélkül törölje, ha: </w:t>
      </w:r>
    </w:p>
    <w:p w:rsidR="0053039C" w:rsidRPr="000A33E6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érintett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53039C" w:rsidRPr="000A33E6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53039C" w:rsidRPr="000D0744" w:rsidRDefault="0053039C" w:rsidP="0053039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53039C" w:rsidRPr="000D0744" w:rsidRDefault="0053039C" w:rsidP="0053039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büntetőeljárás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ezen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Unió kötelező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aktusában meghatározottak szerint végezhet.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53039C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vonatkozó jogszabályok megsértése esetén a Nemzeti Adatvédelmi és Információszabadság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levelezési cím: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vagy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lakóhelye alapján illetékes törvényszék előtt indítható meg. A törvényszékek felsorolását és </w:t>
      </w:r>
    </w:p>
    <w:p w:rsidR="0053039C" w:rsidRPr="000D0744" w:rsidRDefault="0053039C" w:rsidP="005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elérhetőségeit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alábbi linken keresztül tekintheti meg: http://birosag.hu/torvenyszekek. </w:t>
      </w:r>
    </w:p>
    <w:p w:rsidR="0053039C" w:rsidRPr="000A33E6" w:rsidRDefault="0053039C" w:rsidP="00530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039C" w:rsidRPr="00DE4817" w:rsidRDefault="0053039C" w:rsidP="0053039C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3039C" w:rsidRDefault="0053039C">
      <w:bookmarkStart w:id="1" w:name="_GoBack"/>
      <w:bookmarkEnd w:id="1"/>
    </w:p>
    <w:sectPr w:rsidR="0053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E"/>
    <w:rsid w:val="0053039C"/>
    <w:rsid w:val="005F007A"/>
    <w:rsid w:val="005F6030"/>
    <w:rsid w:val="006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007A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5F007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5F007A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5F007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F007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3039C"/>
    <w:pPr>
      <w:suppressAutoHyphens w:val="0"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007A"/>
    <w:pPr>
      <w:suppressAutoHyphens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5F007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5F007A"/>
    <w:rPr>
      <w:rFonts w:ascii="Times New Roman" w:eastAsia="Times New Roman" w:hAnsi="Times New Roman" w:cs="Times New Roman"/>
      <w:b/>
      <w:bCs/>
      <w:kern w:val="2"/>
      <w:sz w:val="20"/>
      <w:szCs w:val="48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5F007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F007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3039C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i.zsofi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lekics.tamas</dc:creator>
  <cp:keywords/>
  <dc:description/>
  <cp:lastModifiedBy>lekics.tamas</cp:lastModifiedBy>
  <cp:revision>4</cp:revision>
  <dcterms:created xsi:type="dcterms:W3CDTF">2021-10-12T15:40:00Z</dcterms:created>
  <dcterms:modified xsi:type="dcterms:W3CDTF">2021-10-12T15:41:00Z</dcterms:modified>
</cp:coreProperties>
</file>