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81" w:rsidRPr="00A71881" w:rsidRDefault="00A71881" w:rsidP="00A71881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881">
        <w:rPr>
          <w:rFonts w:ascii="Times New Roman" w:hAnsi="Times New Roman" w:cs="Times New Roman"/>
          <w:b/>
          <w:sz w:val="24"/>
          <w:szCs w:val="24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adatkezelés megnevezése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pStyle w:val="Cmsor1"/>
              <w:spacing w:after="0"/>
              <w:outlineLvl w:val="0"/>
              <w:rPr>
                <w:sz w:val="24"/>
                <w:szCs w:val="24"/>
              </w:rPr>
            </w:pPr>
            <w:bookmarkStart w:id="1" w:name="_Toc65328379"/>
            <w:bookmarkStart w:id="2" w:name="_Toc27485084"/>
            <w:r w:rsidRPr="00A71881">
              <w:rPr>
                <w:sz w:val="24"/>
                <w:szCs w:val="24"/>
              </w:rPr>
              <w:t>44. Szolgálati kötelmekkel összegfüggő baleset, betegség minősítése, egészségkárosodás megállapítása</w:t>
            </w:r>
            <w:bookmarkEnd w:id="1"/>
            <w:bookmarkEnd w:id="2"/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adatkezelés célja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foglalkozási megbetegedés gyanújának munkavédelmi szempontú kivizsgálása, a munkabaleset bejelentése, nyilvántartásba vétele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adatkezelés jogalapja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általános adatvédelmi rendelet 6. cikk (1) bekezdés c) pont;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munkavédelemről szóló 1993. évi XCIII. törvény 64. § (1) bekezdés (munkabaleset bejelentése, kivizsgálása, nyilvántartása);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rendvédelmi feladatokat ellátó szervek hivatásos állományának szolgálati jogviszonyáról szóló 2015. évi XLII. törvény 257. § (2) bekezdés (betegség minősítése);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belügyminiszter irányítása alá tartozó rendvédelmi szervek munkavédelmi feladatai, valamint foglalkozás-egészségügyi tevékenysége ellátásának szabályairól szóló 70/2011. (XII. 30.) BM rendelet 23. § (4) bekezdés (társadalombiztosítási kifizető hely, Magyar Államkincstár), 28/</w:t>
            </w:r>
            <w:proofErr w:type="gramStart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. § (1) bekezdés (a kivizsgálás résztvevői);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adatok fajtája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név, anyja név, születési hely, idő, lakóhely, TAJ szám, beosztás, rendfokozat, munkakör, beosztás helye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érintettek köre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személyi állomány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adatok forrása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személyügyi alapnyilvántartás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továbbított adatok fajtája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név, anyja név, születési hely, idő, lakóhely, TAJ szám, beosztás, rendfokozat, munkakör, beosztás helye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továbbított adatok címzettje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 xml:space="preserve">Büntetés-végrehajtás Országos Parancsnoksága munkavédelmi főfelügyelője és az Illetmény-számfejtési Osztály 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Magyar Államkincstár (társadalombiztosítási kifizető hely);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adattovábbítás jogalapja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általános adatvédelmi rendelet 6. cikk (1) bekezdés c) pont;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munkavédelemről szóló 1993. évi XCIII. törvény 64. § (1) bekezdés (a baleset kivizsgálása, munkabaleset bejelentése és nyilvántartásba vétele);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rendvédelmi feladatokat ellátó szervek hivatásos állományának szolgálati jogviszonyáról szóló 2015. évi XLII. törvény 257. § (2) bekezdés (betegség minősítése);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belügyminiszter irányítása alá tartozó rendvédelmi szervek munkavédelmi feladatai, valamint foglalkozás-egészségügyi tevékenysége ellátásának szabályairól szóló 70/2011. (XII. 30.) BM rendelet 23. § (4) bekezdés;</w:t>
            </w:r>
          </w:p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bCs/>
                <w:sz w:val="24"/>
                <w:szCs w:val="24"/>
              </w:rPr>
              <w:t>az egészségügyi és a hozzájuk kapcsolódó személyes adatok kezeléséről és védelméről szóló 1997. évi XLVII. törvény 15/</w:t>
            </w:r>
            <w:proofErr w:type="gramStart"/>
            <w:r w:rsidRPr="00A7188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A71881">
              <w:rPr>
                <w:rFonts w:ascii="Times New Roman" w:hAnsi="Times New Roman" w:cs="Times New Roman"/>
                <w:bCs/>
                <w:sz w:val="24"/>
                <w:szCs w:val="24"/>
              </w:rPr>
              <w:t>. § (1) bekezdés;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egyes adatfajták törlési határideje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nem selejtezhető</w:t>
            </w:r>
          </w:p>
        </w:tc>
      </w:tr>
      <w:tr w:rsidR="00A71881" w:rsidRPr="00A71881" w:rsidTr="00A71881">
        <w:trPr>
          <w:trHeight w:val="454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 xml:space="preserve">Szegedi Fegyház és Börtön (6724 Szeged, Mars tér 13.), dr. </w:t>
            </w:r>
            <w:proofErr w:type="spellStart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Lekics</w:t>
            </w:r>
            <w:proofErr w:type="spellEnd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 xml:space="preserve"> Tamás, szeged.uk</w:t>
            </w:r>
            <w:hyperlink r:id="rId6">
              <w:r w:rsidRPr="00A71881">
                <w:rPr>
                  <w:rStyle w:val="Internet-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@bv.gov.hu</w:t>
              </w:r>
            </w:hyperlink>
          </w:p>
        </w:tc>
      </w:tr>
      <w:tr w:rsidR="00A71881" w:rsidRPr="00A71881" w:rsidTr="00A71881">
        <w:trPr>
          <w:trHeight w:val="567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 xml:space="preserve">6724 Szeged, Mars tér 13. ; 6728 Szeged Dorozsmai út 25-27.; 6750 </w:t>
            </w:r>
            <w:proofErr w:type="spellStart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Algyő-Nagyfa</w:t>
            </w:r>
            <w:proofErr w:type="spellEnd"/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, 01624/4-6 hrsz.</w:t>
            </w:r>
          </w:p>
        </w:tc>
      </w:tr>
      <w:tr w:rsidR="00A71881" w:rsidRPr="00A71881" w:rsidTr="00A71881">
        <w:trPr>
          <w:trHeight w:val="567"/>
        </w:trPr>
        <w:tc>
          <w:tcPr>
            <w:tcW w:w="2903" w:type="dxa"/>
          </w:tcPr>
          <w:p w:rsidR="00A71881" w:rsidRPr="00A71881" w:rsidRDefault="00A71881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9" w:type="dxa"/>
          </w:tcPr>
          <w:p w:rsidR="00A71881" w:rsidRPr="00A71881" w:rsidRDefault="00A71881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1">
              <w:rPr>
                <w:rFonts w:ascii="Times New Roman" w:hAnsi="Times New Roman" w:cs="Times New Roman"/>
                <w:sz w:val="24"/>
                <w:szCs w:val="24"/>
              </w:rPr>
              <w:t>Kapcsolódó adatvédelmi nyilvántartás: 34.</w:t>
            </w:r>
          </w:p>
        </w:tc>
      </w:tr>
    </w:tbl>
    <w:p w:rsidR="00A71881" w:rsidRPr="00A71881" w:rsidRDefault="00A71881" w:rsidP="00A71881">
      <w:pPr>
        <w:rPr>
          <w:rFonts w:ascii="Times New Roman" w:hAnsi="Times New Roman" w:cs="Times New Roman"/>
          <w:sz w:val="24"/>
          <w:szCs w:val="24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az érintett személyek személyes adatait eltérő célra nem használja fel.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adatkezeléssel kapcsolatos jogok és jogorvoslati lehetőségek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II/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fejezetében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az adatkezeléssel összefüggésben az adatkezelő adatvédelmi tisztviselőjén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jogosult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71881" w:rsidRPr="00A71881" w:rsidRDefault="00A71881" w:rsidP="00A718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 w:rsidR="00A71881" w:rsidRPr="00A71881" w:rsidRDefault="00A71881" w:rsidP="00A718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 érvényesülése érdekében pontatlan adatok esetén helyesbítést vagy a hiányos adatok kiegészítését kérni,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kérni az adatkezelés korlátozását,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 érvényesülése érdekében kérni a hozzájárulás alapján kezelt adatok törlését.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Hozzájáruláson alapuló adatkezelés esetén jogosult a hozzájárulás bármely időpontban történő visszavonásához,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nem 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érinti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visszavonás előtt a hozzájárul ás alapján végrehajtott adatkezelés jogszerűségét.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kérése alapján - amennyiben az nem esik törvényben meghatározott érdekből korlátozás alá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megismerheti, hogy személyes adatainak kezelése folyamatban van 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adatkezelőnél, és jogosult arra, hogy a rá vonatkozóan kezelt adatok kapcsán tájékoztatást kapjon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jogalapjáról, 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időtartamáról,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kezelt adatok köréről, amelyek másolatát kérelemre az érintett rendelkezésére bocsátja,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címzettjeiről, illetve a címzettek kategóriáiról,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 országba vagy nemzetközi szervezet részére történő továbbításról,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forrásáról, amennyiben azokat nem az érintettől gyűjtötte, 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automatizált döntéshozatal jellemzőiről, ha ilyet alkalmaz az adatkezelő,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</w:t>
      </w:r>
      <w:proofErr w:type="spell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jogairól,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jogorvoslati lehetőségeiről,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</w:t>
      </w:r>
      <w:proofErr w:type="spell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 érvényesülése érdekében tett intézkedés ingyenes, azonban a folyó évben,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adatkörre vonatkozóan ismételten benyújtott kérelem benyújtása esetén, és amennyiben az adatkezelő az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helyesbítését, törlését vagy az adatkezelés korlátozását az adatkezelő jogszerűen mellőzi, az érintett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jogainak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törvényi rendelkezések alapján a tájékoztatást az adatkezelő megtagadhatja, ekkor a válaszban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megjelölésre kerül, hogy mely törvényi rendelkezés alapján került megtagadásra a tájékoztatás,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milyen jogorvoslati lehetőséget vehet igénybe.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helyesbítésének (módosításának) kérése esetén a módosítani kért adat valóságát az érintettnek alá kell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támasztania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igazolnia kell azt is, hogy valóban az arra jogosult személy kéri az adat módosítását.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törlésének, zárolásának kérése esetén az érintett kérheti adatainak törlését, amely alapján az adatkezelő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érintettre vonatkozó adatokat indokolatlan késedelem nélkül törölje, ha: 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jogellenes,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érintett hozzájárulásán alapult az adatok kezelése és azt visszavonta, és más jogalap az adatok további kezelését nem teszi jogszerűvé,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törlését jogszabály, az Európai Unió jogi aktusa, a Nemzeti Adatvédelmi és Információszabadság Hatóság vagy a bíróság elrendelte,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szükséges időtartam eltelt.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korlátozására abban az esetben van lehetőség, amennyiben</w:t>
      </w:r>
    </w:p>
    <w:p w:rsidR="00A71881" w:rsidRPr="00A71881" w:rsidRDefault="00A71881" w:rsidP="00A7188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érintett vitatja az adatkezelő, illetve a megbízásából vagy rendelkezése alapján eljáró adatfeldolgozó által kezelt személyes adatok pontosságát, helytállóságát vagy hiánytalanságát, és a kezelt személyes adatok pontossága, helytállósága vagy </w:t>
      </w: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hiánytalansága kétséget kizáróan nem állapítható meg, a fennálló kétség tisztázásának időtartamára,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A71881" w:rsidRPr="00A71881" w:rsidRDefault="00A71881" w:rsidP="00A718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vagy eljárás végleges, illetve jogerős lezárásáig.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Unió kötelező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jogi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aktusában meghatározottak szerint végezhet.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jogok érvényesítésének korlátozása, kérelme elutasítása, vagy a személyes adatok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kezelésére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jogszabályok megsértése esetén a Nemzeti Adatvédelmi és Információszabadság Hatósághoz fordulhat (székhely: 1055 Budapest, Falk Miksa utca 9-11., levelezési cím: 1363 Budapest, Pf. 9. telefon: 06/1/391-1400, e-mail: </w:t>
      </w:r>
      <w:proofErr w:type="spell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@naih.hu).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kezelésére vonatkozó jogszabályok megsértése esetén jogosult továbbá bírósághoz fordulni.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elbírálása a törvényszék hatáskörébe tartozik, a per az érintett választása szerint az adatkezelő székhelye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lakóhelye alapján illetékes törvényszék előtt indítható meg. A törvényszékek felsorolását és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elérhetőségeit</w:t>
      </w:r>
      <w:proofErr w:type="gramEnd"/>
      <w:r w:rsidRPr="00A71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linken keresztül tekintheti meg: http://birosag.hu/torvenyszekek. </w:t>
      </w:r>
    </w:p>
    <w:p w:rsidR="00A71881" w:rsidRPr="00A71881" w:rsidRDefault="00A71881" w:rsidP="00A7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881" w:rsidRPr="00A71881" w:rsidRDefault="00A71881" w:rsidP="00A7188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C0C01" w:rsidRPr="00A71881" w:rsidRDefault="00AC0C01">
      <w:pPr>
        <w:rPr>
          <w:rFonts w:ascii="Times New Roman" w:hAnsi="Times New Roman" w:cs="Times New Roman"/>
          <w:sz w:val="24"/>
          <w:szCs w:val="24"/>
        </w:rPr>
      </w:pPr>
    </w:p>
    <w:sectPr w:rsidR="00AC0C01" w:rsidRPr="00A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1"/>
    <w:rsid w:val="00A71881"/>
    <w:rsid w:val="00AC0C01"/>
    <w:rsid w:val="00E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881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718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71881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7188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188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1881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881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718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71881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7188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188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1881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7832</Characters>
  <Application>Microsoft Office Word</Application>
  <DocSecurity>0</DocSecurity>
  <Lines>65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2021-10-13T06:57:00Z</dcterms:created>
  <dcterms:modified xsi:type="dcterms:W3CDTF">2021-10-13T06:58:00Z</dcterms:modified>
</cp:coreProperties>
</file>