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0" w:after="6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Adatlap</w:t>
      </w:r>
    </w:p>
    <w:p>
      <w:pPr>
        <w:pStyle w:val="Normal"/>
        <w:spacing w:before="60" w:after="6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adatvédelmi nyilvántartásba vételhez</w:t>
      </w:r>
    </w:p>
    <w:tbl>
      <w:tblPr>
        <w:tblStyle w:val="Rcsostblzat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903"/>
        <w:gridCol w:w="6158"/>
      </w:tblGrid>
      <w:tr>
        <w:trPr>
          <w:trHeight w:val="454" w:hRule="atLeast"/>
        </w:trPr>
        <w:tc>
          <w:tcPr>
            <w:tcW w:w="2903" w:type="dxa"/>
            <w:tcBorders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6158" w:type="dxa"/>
            <w:tcBorders/>
          </w:tcPr>
          <w:p>
            <w:pPr>
              <w:pStyle w:val="Cmsor1"/>
              <w:spacing w:before="0" w:after="0"/>
              <w:rPr>
                <w:szCs w:val="20"/>
              </w:rPr>
            </w:pPr>
            <w:bookmarkStart w:id="0" w:name="_Toc27485075"/>
            <w:bookmarkStart w:id="1" w:name="_Toc65328386"/>
            <w:r>
              <w:rPr>
                <w:szCs w:val="20"/>
              </w:rPr>
              <w:t>51. Elektronikus távfelügyelet a büntetés-végrehajtási intézeten kívül</w:t>
            </w:r>
            <w:bookmarkEnd w:id="0"/>
            <w:bookmarkEnd w:id="1"/>
          </w:p>
        </w:tc>
      </w:tr>
      <w:tr>
        <w:trPr>
          <w:trHeight w:val="454" w:hRule="atLeast"/>
        </w:trPr>
        <w:tc>
          <w:tcPr>
            <w:tcW w:w="2903" w:type="dxa"/>
            <w:tcBorders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Az adatkezelés célja</w:t>
            </w:r>
          </w:p>
        </w:tc>
        <w:tc>
          <w:tcPr>
            <w:tcW w:w="6158" w:type="dxa"/>
            <w:tcBorders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az elítéltek mozgásának nyomon követése az elektronikus távfelügyeleti rendszer alkalmazásával a munkáltatás során, a polgári egészségügyi intézményben és egyéb esetekben </w:t>
            </w:r>
          </w:p>
        </w:tc>
      </w:tr>
      <w:tr>
        <w:trPr>
          <w:trHeight w:val="454" w:hRule="atLeast"/>
        </w:trPr>
        <w:tc>
          <w:tcPr>
            <w:tcW w:w="2903" w:type="dxa"/>
            <w:tcBorders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Az adatkezelés jogalapja</w:t>
            </w:r>
          </w:p>
        </w:tc>
        <w:tc>
          <w:tcPr>
            <w:tcW w:w="6158" w:type="dxa"/>
            <w:tcBorders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általános adatvédelmi rendelet 6. cikk (1) bekezdés c) pont;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büntetések, az intézkedések, egyes kényszerintézkedések és a szabálysértési elzárás végrehajtásáról szóló 2013. évi CCXL.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törvény 149. §;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az elektronikus távfelügyeleti eszköz működését biztosító rendszer létesítésének és üzemeltetésének, az elektronikus távfelügyeleti eszköz alkalmazásának, továbbá a büntetés-végrehajtási szervezet, valamint a rendőri szerv ezzel kapcsolatos feladatának részletes szabályairól szóló 10/2015. (III. 30.) BM rendelet 2. § (1) bekezdés;</w:t>
            </w:r>
          </w:p>
        </w:tc>
      </w:tr>
      <w:tr>
        <w:trPr>
          <w:trHeight w:val="454" w:hRule="atLeast"/>
        </w:trPr>
        <w:tc>
          <w:tcPr>
            <w:tcW w:w="2903" w:type="dxa"/>
            <w:tcBorders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Az adatok fajtája</w:t>
            </w:r>
          </w:p>
        </w:tc>
        <w:tc>
          <w:tcPr>
            <w:tcW w:w="6158" w:type="dxa"/>
            <w:tcBorders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 fogvatartott neve, születési ideje, nyilvántartási száma, arcképmása;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 fogvatartott tartózkodási helyének GPS koordinátáinak adatai;</w:t>
            </w:r>
          </w:p>
        </w:tc>
      </w:tr>
      <w:tr>
        <w:trPr>
          <w:trHeight w:val="454" w:hRule="atLeast"/>
        </w:trPr>
        <w:tc>
          <w:tcPr>
            <w:tcW w:w="2903" w:type="dxa"/>
            <w:tcBorders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Az érintettek köre</w:t>
            </w:r>
          </w:p>
        </w:tc>
        <w:tc>
          <w:tcPr>
            <w:tcW w:w="6158" w:type="dxa"/>
            <w:tcBorders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munkáltatásban részt vevő fogvatartott</w:t>
            </w:r>
          </w:p>
        </w:tc>
      </w:tr>
      <w:tr>
        <w:trPr>
          <w:trHeight w:val="454" w:hRule="atLeast"/>
        </w:trPr>
        <w:tc>
          <w:tcPr>
            <w:tcW w:w="2903" w:type="dxa"/>
            <w:tcBorders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Az adatok forrása</w:t>
            </w:r>
          </w:p>
        </w:tc>
        <w:tc>
          <w:tcPr>
            <w:tcW w:w="6158" w:type="dxa"/>
            <w:tcBorders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Főnix rendszer fogvatartotti nyilvántartás, az elektronikus távfelügyeleti rendszer</w:t>
            </w:r>
          </w:p>
        </w:tc>
      </w:tr>
      <w:tr>
        <w:trPr>
          <w:trHeight w:val="454" w:hRule="atLeast"/>
        </w:trPr>
        <w:tc>
          <w:tcPr>
            <w:tcW w:w="2903" w:type="dxa"/>
            <w:tcBorders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6158" w:type="dxa"/>
            <w:tcBorders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 fogvatartott neve, születési ideje, nyilvántartási száma, arcképmása;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 fogvatartott tartózkodási helyének GPS koordinátáinak adatai;</w:t>
            </w:r>
          </w:p>
        </w:tc>
      </w:tr>
      <w:tr>
        <w:trPr>
          <w:trHeight w:val="454" w:hRule="atLeast"/>
        </w:trPr>
        <w:tc>
          <w:tcPr>
            <w:tcW w:w="2903" w:type="dxa"/>
            <w:tcBorders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6158" w:type="dxa"/>
            <w:tcBorders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Országos Rendőr-főkapitányság (rendszergazda)</w:t>
            </w:r>
          </w:p>
        </w:tc>
      </w:tr>
      <w:tr>
        <w:trPr>
          <w:trHeight w:val="454" w:hRule="atLeast"/>
        </w:trPr>
        <w:tc>
          <w:tcPr>
            <w:tcW w:w="2903" w:type="dxa"/>
            <w:tcBorders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6158" w:type="dxa"/>
            <w:tcBorders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általános adatvédelmi rendelet 6. cikk (1) bekezdés c) pont;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büntetések, az intézkedések, egyes kényszerintézkedések és a szabálysértési elzárás végrehajtásáról szóló 2013. évi CCXL.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törvény 4 (a) §, 149. §, 219. § (8) bekezdés;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az elektronikus távfelügyeleti eszköz működését biztosító rendszer létesítésének és üzemeltetésének, az elektronikus távfelügyeleti eszköz alkalmazásának, továbbá a büntetés-végrehajtási szervezet, valamint a rendőri szerv ezzel kapcsolatos feladatának részletes szabályairól szóló 10/2015. (III. 30.) BM rendelet 2. § (2) bekezdés, 3. § (4) bekezdés;</w:t>
            </w:r>
          </w:p>
        </w:tc>
      </w:tr>
      <w:tr>
        <w:trPr>
          <w:trHeight w:val="454" w:hRule="atLeast"/>
        </w:trPr>
        <w:tc>
          <w:tcPr>
            <w:tcW w:w="2903" w:type="dxa"/>
            <w:tcBorders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6158" w:type="dxa"/>
            <w:tcBorders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az elektronikus távfelügyelet megszüntetésének időpontja</w:t>
            </w:r>
          </w:p>
        </w:tc>
      </w:tr>
      <w:tr>
        <w:trPr>
          <w:trHeight w:val="454" w:hRule="atLeast"/>
        </w:trPr>
        <w:tc>
          <w:tcPr>
            <w:tcW w:w="2903" w:type="dxa"/>
            <w:tcBorders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6158" w:type="dxa"/>
            <w:tcBorders/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Szegedi Fegyház és Börtön (6724 Szeged, Mars tér 13.), dr. Lekics Tamás, szeged.uk</w:t>
            </w:r>
            <w:hyperlink r:id="rId2">
              <w:r>
                <w:rPr>
                  <w:rStyle w:val="Internethivatkozs"/>
                  <w:rFonts w:cs="Times New Roman" w:ascii="Times New Roman" w:hAnsi="Times New Roman"/>
                  <w:color w:val="auto"/>
                  <w:sz w:val="20"/>
                  <w:szCs w:val="20"/>
                  <w:u w:val="none"/>
                </w:rPr>
                <w:t>@bv.gov.hu</w:t>
              </w:r>
            </w:hyperlink>
          </w:p>
        </w:tc>
      </w:tr>
      <w:tr>
        <w:trPr>
          <w:trHeight w:val="567" w:hRule="atLeast"/>
        </w:trPr>
        <w:tc>
          <w:tcPr>
            <w:tcW w:w="2903" w:type="dxa"/>
            <w:tcBorders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615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6724 Szeged, Mars tér 13. ; 6728 Szeged Dorozsmai út 25-27.; 6750 Algyő-Nagyfa, 01624/4-6 hrsz.</w:t>
            </w:r>
          </w:p>
        </w:tc>
      </w:tr>
      <w:tr>
        <w:trPr>
          <w:trHeight w:val="567" w:hRule="atLeast"/>
        </w:trPr>
        <w:tc>
          <w:tcPr>
            <w:tcW w:w="2903" w:type="dxa"/>
            <w:tcBorders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Az adatkezelés jogszerűsége és a személyes adatok megfelelő szintű biztonsága érdekében végrehajtott műszaki és szervezési intézkedések általános leírása</w:t>
            </w:r>
          </w:p>
        </w:tc>
        <w:tc>
          <w:tcPr>
            <w:tcW w:w="6158" w:type="dxa"/>
            <w:tcBorders/>
          </w:tcPr>
          <w:p>
            <w:pPr>
              <w:pStyle w:val="Normal"/>
              <w:suppressAutoHyphens w:val="true"/>
              <w:spacing w:lineRule="auto" w:line="240"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részletes műszaki és szervezési intézkedéseket a büntetés-végrehajtási szervezet elektronikus távfelügyeleti rendszer működtetésével kapcsolatos feladatainak végrehajtásáról szóló büntetés-végrehajtás országos parancsnokának 4/2020. (III. 6.) BVOP utasítása tartalmazza.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Kapcsolódó adatvédelmi nyilvántartás: 49.</w:t>
            </w:r>
          </w:p>
        </w:tc>
      </w:tr>
    </w:tbl>
    <w:p>
      <w:pPr>
        <w:pStyle w:val="Normal"/>
        <w:spacing w:before="60" w:after="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Az adatkezelő az érintett személyek személyes adatait eltérő célra nem használja fel.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Az adatkezeléssel kapcsolatos jogok és jogorvoslati lehetőségek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keresztül jogosult: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az előzetes tájékoztatáshoz való jog érvényesülése érdekében az adatkezeléssel összefüggő tényekről az adatkezelést megelőzően tájékoztatást kapni,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a hozzáférési jog érvényesülése érdekében tájékoztatást kérni személyes adatai kezeléséről, valamint kérni a kezelt személyes adatok rendelkezésre bocsátását,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a helyesbítéshez való jog érvényesülése érdekében pontatlan adatok esetén helyesbítést vagy a hiányos adatok kiegészítését kérni,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az adatkezelés korlátozásához való jog érvényesülése érdekében kérni az adatkezelés korlátozását,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a törléshez való jog érvényesülése érdekében kérni a hozzájárulás alapján kezelt adatok törlését.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mely nem érinti a visszavonás előtt a hozzájárul ás alapján végrehajtott adatkezelés jogszerűségét.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Tájékoztatás kérése alapján - amennyiben az nem esik törvényben meghatározott érdekből korlátozás alá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– </w:t>
      </w: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megismerheti, hogy személyes adatainak kezelése folyamatban van e az adatkezelőnél, és jogosult arra, hogy a rá vonatkozóan kezelt adatok kapcsán tájékoztatást kapjon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az adatkezelés céljáról,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az adatkezelés jogalapjáról,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az adatkezelés időtartamáról,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a kezelt adatok köréről, amelyek másolatát kérelemre az érintett rendelkezésére bocsátja,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a személyes adatok címzettjeiről, illetve a címzettek kategóriáiról,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harmadik országba vagy nemzetközi szervezet részére történő továbbításról,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az adatok forrásáról, amennyiben azokat nem az érintettől gyűjtötte,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az automatizált döntéshozatal jellemzőiről, ha ilyet alkalmaz az adatkezelő,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az adatkezeléssel kapcsolatos érintetti jogairól,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jogorvoslati lehetőségeiről,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a személyes adatai kezelésével összefüggésben felmerült adatvédelmi incidensek bekövetkezésének körülményeiről, azok hatásairól és az azok kezelésére tett intézkedésekről.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kérelem alapján az érintetti jogok érvényesülése érdekében tett intézkedés ingyenes, azonban a folyó évben,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és az érintett milyen jogorvoslati lehetőséget vehet igénybe.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támasztania, és igazolnia kell azt is, hogy valóban az arra jogosult személy kéri az adat módosítását.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az adatkezelés jogellenes,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ha az érintett hozzájárulásán alapult az adatok kezelése és azt visszavonta, és más jogalap az adatok további kezelését nem teszi jogszerűvé,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az adatok törlését jogszabály, az Európai Unió jogi aktusa, a Nemzeti Adatvédelmi és Információszabadság Hatóság vagy a bíróság elrendelte,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Az adatkezelés korlátozására abban az esetben van lehetőség, amennyiben</w:t>
      </w:r>
    </w:p>
    <w:p>
      <w:pPr>
        <w:pStyle w:val="Normal"/>
        <w:spacing w:lineRule="auto" w:line="240" w:before="0" w:after="0"/>
        <w:ind w:left="709" w:hanging="425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– </w:t>
      </w: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az érintett vitatja az adatkezelő, illetve a megbízásából vagy rendelkezése alapján eljáró adatfeldolgozó 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az adatok törlésének lenne helye, de az érintett írásbeli nyilatkozata vagy az adatkezelő rendelkezésére álló információk alapján megalapozottan feltételezhető, hogy az adatok törlése sértené az érintett jogos érdekeit, a törlés mellőzését megalapozó jogos érdek fennállásának időtartamára,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az adatok törlésének lenne helye, de az adatkezelő vagy más közfeladatot ellátó szerv által vagy részvételével végzett, jogszabályban meghatározott vizsgálatok vagy eljárások - így különösen büntetőeljárás - során az adatok bizonyítékként való megőrzése szükséges, ezen vizsgálat vagy eljárás végleges, illetve jogerős lezárásáig.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jogi aktusában meghatározottak szerint végezhet.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>kezelésére vonatkozó jogszabályok megsértése esetén a Nemzeti Adatvédelmi és Információszabadság Hatósághoz fordulhat (székhely: 1055 Budapest, Falk Miksa utca 9-11., levelezési cím: 1363 Budapest, Pf. 9. telefon: 06/1/391-1400, e-mail: ugyfelszolgalat@naih.hu).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1f4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Cmsor1">
    <w:name w:val="Heading 1"/>
    <w:basedOn w:val="Normal"/>
    <w:link w:val="Cmsor1Char"/>
    <w:uiPriority w:val="9"/>
    <w:qFormat/>
    <w:rsid w:val="00c41f4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20"/>
      <w:szCs w:val="48"/>
      <w:lang w:eastAsia="hu-H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link w:val="Cmsor1"/>
    <w:uiPriority w:val="9"/>
    <w:qFormat/>
    <w:rsid w:val="00c41f4f"/>
    <w:rPr>
      <w:rFonts w:ascii="Times New Roman" w:hAnsi="Times New Roman" w:eastAsia="Times New Roman" w:cs="Times New Roman"/>
      <w:b/>
      <w:bCs/>
      <w:kern w:val="2"/>
      <w:sz w:val="20"/>
      <w:szCs w:val="48"/>
      <w:lang w:eastAsia="hu-HU"/>
    </w:rPr>
  </w:style>
  <w:style w:type="character" w:styleId="Internethivatkozs" w:customStyle="1">
    <w:name w:val="Internet-hivatkozás"/>
    <w:basedOn w:val="DefaultParagraphFont"/>
    <w:uiPriority w:val="99"/>
    <w:unhideWhenUsed/>
    <w:rsid w:val="00c41f4f"/>
    <w:rPr>
      <w:color w:val="0000FF" w:themeColor="hyperlink"/>
      <w:u w:val="single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41f4f"/>
    <w:pPr>
      <w:suppressAutoHyphens w:val="false"/>
      <w:spacing w:lineRule="auto" w:line="276"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c41f4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eli.zsofia@bv.gov.h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LibreOffice/6.4.7.2$Linux_X86_64 LibreOffice_project/40$Build-2</Application>
  <Pages>3</Pages>
  <Words>1111</Words>
  <Characters>8075</Characters>
  <CharactersWithSpaces>9100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2021-10-13T09:09:00Z</dcterms:created>
  <dc:creator>lekics.tamas</dc:creator>
  <dc:description/>
  <dc:language>hu-HU</dc:language>
  <cp:lastModifiedBy/>
  <dcterms:modified xsi:type="dcterms:W3CDTF">2021-10-16T06:46:26Z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