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1E09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1E092B">
              <w:rPr>
                <w:rFonts w:ascii="Times New Roman" w:hAnsi="Times New Roman" w:cs="Times New Roman"/>
                <w:sz w:val="20"/>
              </w:rPr>
              <w:t>8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30 napos ellenőrző, HOFB, FÜV nyilvántartás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bCs/>
                <w:sz w:val="20"/>
                <w:szCs w:val="20"/>
              </w:rPr>
              <w:t>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(X. 30.) IRM-ÖM-PTNM együttes rendelet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 xml:space="preserve">Módszertani útmutató a büntetés-végrehajtási szerv hivatásos állományú tagjai ideiglenes szolgálatképtelenségének elbírálásával összefüggő vizsgálatok, valamint a megváltozott egészségi állapotúak orvosi felülvizsgálatának eljárási rendjéről (2) pontja alapján </w:t>
            </w:r>
          </w:p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Tartós betegállományban lévő személyi állományi tag.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Egészségügyi dokumentáció.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egészségügyi és személyes adatok.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30 napos ellenőrző orvos, HOFB, FÜV Bizottság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szóló 57/2009. (X. 30.) IRM-ÖM-PTNM együttes rendelet és a módszertani útmutató felülvizsgálatok rendje 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E14EB" w:rsidRDefault="000D0744" w:rsidP="008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8E14E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0705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0705BF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0705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705BF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E14E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E14EB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E14EB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705BF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E14EB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2020-10-28T09:41:00Z</dcterms:created>
  <dcterms:modified xsi:type="dcterms:W3CDTF">2020-11-09T10:46:00Z</dcterms:modified>
</cp:coreProperties>
</file>