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0335DB">
      <w:pPr>
        <w:spacing w:after="0" w:line="240" w:lineRule="auto"/>
        <w:rPr>
          <w:rFonts w:ascii="Times New Roman" w:hAnsi="Times New Roman" w:cs="Times New Roman"/>
          <w:sz w:val="24"/>
          <w:szCs w:val="24"/>
        </w:rPr>
      </w:pPr>
    </w:p>
    <w:p w:rsidR="000335DB" w:rsidRPr="00270603" w:rsidRDefault="000335DB" w:rsidP="000335DB">
      <w:pPr>
        <w:spacing w:after="0" w:line="240" w:lineRule="auto"/>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RPr="00905701" w:rsidTr="00A515FE">
        <w:trPr>
          <w:trHeight w:val="454"/>
        </w:trPr>
        <w:tc>
          <w:tcPr>
            <w:tcW w:w="4606" w:type="dxa"/>
          </w:tcPr>
          <w:p w:rsidR="008F0216" w:rsidRPr="00905701" w:rsidRDefault="00C319A3" w:rsidP="00905701">
            <w:pPr>
              <w:rPr>
                <w:rFonts w:ascii="Times New Roman" w:hAnsi="Times New Roman" w:cs="Times New Roman"/>
              </w:rPr>
            </w:pPr>
            <w:r w:rsidRPr="00905701">
              <w:rPr>
                <w:rFonts w:ascii="Times New Roman" w:hAnsi="Times New Roman" w:cs="Times New Roman"/>
              </w:rPr>
              <w:t>Az adatkezelés megnevezése</w:t>
            </w:r>
          </w:p>
        </w:tc>
        <w:tc>
          <w:tcPr>
            <w:tcW w:w="4606" w:type="dxa"/>
          </w:tcPr>
          <w:p w:rsidR="008F0216" w:rsidRPr="00905701" w:rsidRDefault="00905701" w:rsidP="00905701">
            <w:pPr>
              <w:jc w:val="both"/>
              <w:rPr>
                <w:rFonts w:ascii="Times New Roman" w:hAnsi="Times New Roman" w:cs="Times New Roman"/>
              </w:rPr>
            </w:pPr>
            <w:r w:rsidRPr="00905701">
              <w:rPr>
                <w:rFonts w:ascii="Times New Roman" w:hAnsi="Times New Roman" w:cs="Times New Roman"/>
                <w:bCs/>
              </w:rPr>
              <w:t>Biztonsági intézkedések.</w:t>
            </w:r>
          </w:p>
        </w:tc>
      </w:tr>
      <w:tr w:rsidR="00F24CF2" w:rsidRPr="00905701" w:rsidTr="00A515FE">
        <w:trPr>
          <w:trHeight w:val="454"/>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Az adatkezelés célja</w:t>
            </w:r>
          </w:p>
        </w:tc>
        <w:tc>
          <w:tcPr>
            <w:tcW w:w="4606" w:type="dxa"/>
          </w:tcPr>
          <w:p w:rsidR="00F24CF2" w:rsidRPr="00905701" w:rsidRDefault="00333371" w:rsidP="00333371">
            <w:pPr>
              <w:jc w:val="both"/>
              <w:rPr>
                <w:rFonts w:ascii="Times New Roman" w:hAnsi="Times New Roman" w:cs="Times New Roman"/>
              </w:rPr>
            </w:pPr>
            <w:r w:rsidRPr="00905701">
              <w:rPr>
                <w:rFonts w:ascii="Times New Roman" w:hAnsi="Times New Roman" w:cs="Times New Roman"/>
              </w:rPr>
              <w:t>2013. évi CCXL. törvény</w:t>
            </w:r>
            <w:r w:rsidRPr="00905701">
              <w:t xml:space="preserve"> </w:t>
            </w:r>
            <w:r w:rsidRPr="00905701">
              <w:rPr>
                <w:rFonts w:ascii="Times New Roman" w:hAnsi="Times New Roman" w:cs="Times New Roman"/>
              </w:rPr>
              <w:t>145. § (1) Az elítélttel szemben alkalmazható biztonsági intézkedések</w:t>
            </w:r>
            <w:r w:rsidR="008B3304" w:rsidRPr="00905701">
              <w:rPr>
                <w:rFonts w:ascii="Times New Roman" w:hAnsi="Times New Roman" w:cs="Times New Roman"/>
              </w:rPr>
              <w:t xml:space="preserve"> során felmerült személyes adatok kezelése.</w:t>
            </w:r>
          </w:p>
        </w:tc>
      </w:tr>
      <w:tr w:rsidR="00F24CF2" w:rsidRPr="00905701" w:rsidTr="00A515FE">
        <w:trPr>
          <w:trHeight w:val="454"/>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Az adatkezelés jogalapja</w:t>
            </w:r>
          </w:p>
        </w:tc>
        <w:tc>
          <w:tcPr>
            <w:tcW w:w="4606" w:type="dxa"/>
          </w:tcPr>
          <w:p w:rsidR="00905701" w:rsidRPr="00905701" w:rsidRDefault="00224327" w:rsidP="00905701">
            <w:pPr>
              <w:jc w:val="both"/>
              <w:rPr>
                <w:rFonts w:ascii="Times New Roman" w:hAnsi="Times New Roman" w:cs="Times New Roman"/>
              </w:rPr>
            </w:pPr>
            <w:r>
              <w:rPr>
                <w:rFonts w:ascii="Times New Roman" w:hAnsi="Times New Roman" w:cs="Times New Roman"/>
              </w:rPr>
              <w:t>2011. évi CXII. tv. 5. § (1) a) pont</w:t>
            </w:r>
          </w:p>
          <w:p w:rsidR="00F24CF2" w:rsidRPr="00905701" w:rsidRDefault="00905701" w:rsidP="00905701">
            <w:pPr>
              <w:jc w:val="both"/>
              <w:rPr>
                <w:rFonts w:ascii="Times New Roman" w:hAnsi="Times New Roman" w:cs="Times New Roman"/>
              </w:rPr>
            </w:pPr>
            <w:r w:rsidRPr="00905701">
              <w:rPr>
                <w:rFonts w:ascii="Times New Roman" w:hAnsi="Times New Roman" w:cs="Times New Roman"/>
              </w:rPr>
              <w:t>2013. évi CCXL tv. 76. §</w:t>
            </w:r>
          </w:p>
        </w:tc>
      </w:tr>
      <w:tr w:rsidR="00F24CF2" w:rsidRPr="00905701" w:rsidTr="00A515FE">
        <w:trPr>
          <w:trHeight w:val="454"/>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Az adatok fajtája</w:t>
            </w:r>
          </w:p>
        </w:tc>
        <w:tc>
          <w:tcPr>
            <w:tcW w:w="4606" w:type="dxa"/>
          </w:tcPr>
          <w:p w:rsidR="001B7B78" w:rsidRPr="00905701" w:rsidRDefault="008B3304" w:rsidP="008F0216">
            <w:pPr>
              <w:jc w:val="both"/>
              <w:rPr>
                <w:rFonts w:ascii="Times New Roman" w:hAnsi="Times New Roman" w:cs="Times New Roman"/>
              </w:rPr>
            </w:pPr>
            <w:r w:rsidRPr="00905701">
              <w:rPr>
                <w:rFonts w:ascii="Times New Roman" w:hAnsi="Times New Roman" w:cs="Times New Roman"/>
              </w:rPr>
              <w:t>Az intézkedéssel érintett személyek adatai.</w:t>
            </w:r>
          </w:p>
        </w:tc>
      </w:tr>
      <w:tr w:rsidR="00F24CF2" w:rsidRPr="00905701" w:rsidTr="00A515FE">
        <w:trPr>
          <w:trHeight w:val="454"/>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Az érintettek köre</w:t>
            </w:r>
          </w:p>
        </w:tc>
        <w:tc>
          <w:tcPr>
            <w:tcW w:w="4606" w:type="dxa"/>
          </w:tcPr>
          <w:p w:rsidR="00F24CF2" w:rsidRPr="00905701" w:rsidRDefault="008B3304" w:rsidP="008F0216">
            <w:pPr>
              <w:jc w:val="both"/>
              <w:rPr>
                <w:rFonts w:ascii="Times New Roman" w:hAnsi="Times New Roman" w:cs="Times New Roman"/>
              </w:rPr>
            </w:pPr>
            <w:r w:rsidRPr="00905701">
              <w:rPr>
                <w:rFonts w:ascii="Times New Roman" w:hAnsi="Times New Roman" w:cs="Times New Roman"/>
              </w:rPr>
              <w:t>Az intézkedéssel érintett személyek.</w:t>
            </w:r>
          </w:p>
        </w:tc>
      </w:tr>
      <w:tr w:rsidR="00F24CF2" w:rsidRPr="00905701" w:rsidTr="00A515FE">
        <w:trPr>
          <w:trHeight w:val="454"/>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Az adatok forrása</w:t>
            </w:r>
          </w:p>
        </w:tc>
        <w:tc>
          <w:tcPr>
            <w:tcW w:w="4606" w:type="dxa"/>
          </w:tcPr>
          <w:p w:rsidR="00F24CF2" w:rsidRPr="00905701" w:rsidRDefault="00905701" w:rsidP="008F0216">
            <w:pPr>
              <w:jc w:val="both"/>
              <w:rPr>
                <w:rFonts w:ascii="Times New Roman" w:hAnsi="Times New Roman" w:cs="Times New Roman"/>
              </w:rPr>
            </w:pPr>
            <w:r w:rsidRPr="00905701">
              <w:rPr>
                <w:rFonts w:ascii="Times New Roman" w:hAnsi="Times New Roman" w:cs="Times New Roman"/>
              </w:rPr>
              <w:t>Fogvatartotti nyilvántartás.</w:t>
            </w:r>
          </w:p>
        </w:tc>
      </w:tr>
      <w:tr w:rsidR="00F24CF2" w:rsidRPr="00905701" w:rsidTr="00A515FE">
        <w:trPr>
          <w:trHeight w:val="454"/>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 továbbított adatok fajtája</w:t>
            </w:r>
          </w:p>
        </w:tc>
        <w:tc>
          <w:tcPr>
            <w:tcW w:w="4606" w:type="dxa"/>
          </w:tcPr>
          <w:p w:rsidR="00F24CF2" w:rsidRPr="00905701" w:rsidRDefault="00905701" w:rsidP="008F0216">
            <w:pPr>
              <w:jc w:val="both"/>
              <w:rPr>
                <w:rFonts w:ascii="Times New Roman" w:hAnsi="Times New Roman" w:cs="Times New Roman"/>
              </w:rPr>
            </w:pPr>
            <w:r w:rsidRPr="00905701">
              <w:rPr>
                <w:rFonts w:ascii="Times New Roman" w:hAnsi="Times New Roman" w:cs="Times New Roman"/>
              </w:rPr>
              <w:t>-</w:t>
            </w:r>
          </w:p>
        </w:tc>
      </w:tr>
      <w:tr w:rsidR="00F24CF2" w:rsidRPr="00905701" w:rsidTr="00A515FE">
        <w:trPr>
          <w:trHeight w:val="454"/>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 továbbított adatok címzettje</w:t>
            </w:r>
          </w:p>
        </w:tc>
        <w:tc>
          <w:tcPr>
            <w:tcW w:w="4606" w:type="dxa"/>
          </w:tcPr>
          <w:p w:rsidR="00F24CF2" w:rsidRPr="00905701" w:rsidRDefault="00905701" w:rsidP="008F0216">
            <w:pPr>
              <w:jc w:val="both"/>
              <w:rPr>
                <w:rFonts w:ascii="Times New Roman" w:hAnsi="Times New Roman" w:cs="Times New Roman"/>
              </w:rPr>
            </w:pPr>
            <w:r w:rsidRPr="00905701">
              <w:rPr>
                <w:rFonts w:ascii="Times New Roman" w:hAnsi="Times New Roman" w:cs="Times New Roman"/>
              </w:rPr>
              <w:t>-</w:t>
            </w:r>
          </w:p>
        </w:tc>
      </w:tr>
      <w:tr w:rsidR="00F24CF2" w:rsidRPr="00905701" w:rsidTr="00A515FE">
        <w:trPr>
          <w:trHeight w:val="454"/>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Az adattovábbítás jogalapja</w:t>
            </w:r>
          </w:p>
        </w:tc>
        <w:tc>
          <w:tcPr>
            <w:tcW w:w="4606" w:type="dxa"/>
          </w:tcPr>
          <w:p w:rsidR="00F24CF2" w:rsidRPr="00905701" w:rsidRDefault="00905701" w:rsidP="008F0216">
            <w:pPr>
              <w:jc w:val="both"/>
              <w:rPr>
                <w:rFonts w:ascii="Times New Roman" w:hAnsi="Times New Roman" w:cs="Times New Roman"/>
              </w:rPr>
            </w:pPr>
            <w:r w:rsidRPr="00905701">
              <w:rPr>
                <w:rFonts w:ascii="Times New Roman" w:hAnsi="Times New Roman" w:cs="Times New Roman"/>
              </w:rPr>
              <w:t>-</w:t>
            </w:r>
          </w:p>
        </w:tc>
      </w:tr>
      <w:tr w:rsidR="00F24CF2" w:rsidRPr="00905701" w:rsidTr="00A515FE">
        <w:trPr>
          <w:trHeight w:val="454"/>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Az egyes adatfajták törlési határideje</w:t>
            </w:r>
          </w:p>
        </w:tc>
        <w:tc>
          <w:tcPr>
            <w:tcW w:w="4606" w:type="dxa"/>
          </w:tcPr>
          <w:p w:rsidR="00F24CF2" w:rsidRPr="00905701" w:rsidRDefault="00905701" w:rsidP="00905701">
            <w:pPr>
              <w:pStyle w:val="Lbjegyzetszveg"/>
              <w:jc w:val="both"/>
              <w:rPr>
                <w:rFonts w:ascii="Times New Roman" w:hAnsi="Times New Roman" w:cs="Times New Roman"/>
                <w:sz w:val="22"/>
                <w:szCs w:val="22"/>
              </w:rPr>
            </w:pPr>
            <w:r w:rsidRPr="00905701">
              <w:rPr>
                <w:rFonts w:ascii="Times New Roman" w:hAnsi="Times New Roman" w:cs="Times New Roman"/>
                <w:sz w:val="22"/>
                <w:szCs w:val="22"/>
              </w:rPr>
              <w:t>A köziratokról, a közlevéltárakról és a magánlevéltári anyag védelméről szóló 1995. évi LXVI. törvény 9. §</w:t>
            </w:r>
            <w:proofErr w:type="spellStart"/>
            <w:r w:rsidRPr="00905701">
              <w:rPr>
                <w:rFonts w:ascii="Times New Roman" w:hAnsi="Times New Roman" w:cs="Times New Roman"/>
                <w:sz w:val="22"/>
                <w:szCs w:val="22"/>
              </w:rPr>
              <w:t>-ában</w:t>
            </w:r>
            <w:proofErr w:type="spellEnd"/>
            <w:r w:rsidRPr="00905701">
              <w:rPr>
                <w:rFonts w:ascii="Times New Roman" w:hAnsi="Times New Roman" w:cs="Times New Roman"/>
                <w:sz w:val="22"/>
                <w:szCs w:val="22"/>
              </w:rPr>
              <w:t xml:space="preserve"> foglaltak alapján a büntetés-végrehajtási szervezet Egységes Iratkezelési Szabályzatában foglalt megőrzési idő letelte.</w:t>
            </w:r>
          </w:p>
        </w:tc>
      </w:tr>
      <w:tr w:rsidR="00F24CF2" w:rsidRPr="00905701" w:rsidTr="00A515FE">
        <w:trPr>
          <w:trHeight w:val="454"/>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Az adatkezelő neve és címe (székhelye), az adatvédelmi tisztviselő neve és elérhetősége</w:t>
            </w:r>
          </w:p>
        </w:tc>
        <w:tc>
          <w:tcPr>
            <w:tcW w:w="4606" w:type="dxa"/>
          </w:tcPr>
          <w:p w:rsidR="00905701" w:rsidRPr="00905701" w:rsidRDefault="000335DB" w:rsidP="00905701">
            <w:pPr>
              <w:jc w:val="both"/>
              <w:rPr>
                <w:rFonts w:ascii="Times New Roman" w:hAnsi="Times New Roman" w:cs="Times New Roman"/>
              </w:rPr>
            </w:pPr>
            <w:r>
              <w:rPr>
                <w:rFonts w:ascii="Times New Roman" w:hAnsi="Times New Roman" w:cs="Times New Roman"/>
              </w:rPr>
              <w:t>Veszprém Várm</w:t>
            </w:r>
            <w:r w:rsidR="00905701" w:rsidRPr="00905701">
              <w:rPr>
                <w:rFonts w:ascii="Times New Roman" w:hAnsi="Times New Roman" w:cs="Times New Roman"/>
              </w:rPr>
              <w:t>egyei B</w:t>
            </w:r>
            <w:r>
              <w:rPr>
                <w:rFonts w:ascii="Times New Roman" w:hAnsi="Times New Roman" w:cs="Times New Roman"/>
              </w:rPr>
              <w:t>üntetés-végrehajtási Intézet</w:t>
            </w:r>
            <w:r w:rsidR="00905701" w:rsidRPr="00905701">
              <w:rPr>
                <w:rFonts w:ascii="Times New Roman" w:hAnsi="Times New Roman" w:cs="Times New Roman"/>
              </w:rPr>
              <w:t xml:space="preserve"> 8200 Veszprém Külső-Kádártai u. 12. Tel.: 06-88-591-570.</w:t>
            </w:r>
          </w:p>
          <w:p w:rsidR="00F24CF2" w:rsidRPr="00905701" w:rsidRDefault="00905701" w:rsidP="000335DB">
            <w:pPr>
              <w:jc w:val="both"/>
              <w:rPr>
                <w:rFonts w:ascii="Times New Roman" w:hAnsi="Times New Roman" w:cs="Times New Roman"/>
              </w:rPr>
            </w:pPr>
            <w:proofErr w:type="spellStart"/>
            <w:r w:rsidRPr="00905701">
              <w:rPr>
                <w:rFonts w:ascii="Times New Roman" w:hAnsi="Times New Roman" w:cs="Times New Roman"/>
              </w:rPr>
              <w:t>Kőmives</w:t>
            </w:r>
            <w:proofErr w:type="spellEnd"/>
            <w:r w:rsidRPr="00905701">
              <w:rPr>
                <w:rFonts w:ascii="Times New Roman" w:hAnsi="Times New Roman" w:cs="Times New Roman"/>
              </w:rPr>
              <w:t xml:space="preserve"> Vazul </w:t>
            </w:r>
            <w:proofErr w:type="spellStart"/>
            <w:r w:rsidRPr="00905701">
              <w:rPr>
                <w:rFonts w:ascii="Times New Roman" w:hAnsi="Times New Roman" w:cs="Times New Roman"/>
              </w:rPr>
              <w:t>bv</w:t>
            </w:r>
            <w:proofErr w:type="spellEnd"/>
            <w:r w:rsidRPr="00905701">
              <w:rPr>
                <w:rFonts w:ascii="Times New Roman" w:hAnsi="Times New Roman" w:cs="Times New Roman"/>
              </w:rPr>
              <w:t xml:space="preserve">. </w:t>
            </w:r>
            <w:r w:rsidR="000335DB">
              <w:rPr>
                <w:rFonts w:ascii="Times New Roman" w:hAnsi="Times New Roman" w:cs="Times New Roman"/>
              </w:rPr>
              <w:t>alezredes</w:t>
            </w:r>
            <w:r w:rsidRPr="00905701">
              <w:rPr>
                <w:rFonts w:ascii="Times New Roman" w:hAnsi="Times New Roman" w:cs="Times New Roman"/>
              </w:rPr>
              <w:t xml:space="preserve"> (06-88-591-570) komives.vazul@bv.gov.hu</w:t>
            </w:r>
          </w:p>
        </w:tc>
      </w:tr>
      <w:tr w:rsidR="00F24CF2" w:rsidRPr="00905701" w:rsidTr="008F0216">
        <w:trPr>
          <w:trHeight w:val="567"/>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 tényleges adatkezelés helye, illetve az adatfeldolgozás helye</w:t>
            </w:r>
          </w:p>
        </w:tc>
        <w:tc>
          <w:tcPr>
            <w:tcW w:w="4606" w:type="dxa"/>
          </w:tcPr>
          <w:p w:rsidR="00F24CF2" w:rsidRPr="00905701" w:rsidRDefault="00905701" w:rsidP="008F0216">
            <w:pPr>
              <w:jc w:val="both"/>
              <w:rPr>
                <w:rFonts w:ascii="Times New Roman" w:hAnsi="Times New Roman" w:cs="Times New Roman"/>
              </w:rPr>
            </w:pPr>
            <w:r w:rsidRPr="00905701">
              <w:rPr>
                <w:rFonts w:ascii="Times New Roman" w:hAnsi="Times New Roman" w:cs="Times New Roman"/>
              </w:rPr>
              <w:t>-</w:t>
            </w:r>
          </w:p>
        </w:tc>
      </w:tr>
      <w:tr w:rsidR="00F24CF2" w:rsidRPr="00905701" w:rsidTr="008F0216">
        <w:trPr>
          <w:trHeight w:val="567"/>
        </w:trPr>
        <w:tc>
          <w:tcPr>
            <w:tcW w:w="4606" w:type="dxa"/>
          </w:tcPr>
          <w:p w:rsidR="00F24CF2" w:rsidRPr="00905701" w:rsidRDefault="00F24CF2" w:rsidP="00905701">
            <w:pPr>
              <w:rPr>
                <w:rFonts w:ascii="Times New Roman" w:hAnsi="Times New Roman" w:cs="Times New Roman"/>
              </w:rPr>
            </w:pPr>
            <w:r w:rsidRPr="00905701">
              <w:rPr>
                <w:rFonts w:ascii="Times New Roman" w:hAnsi="Times New Roman" w:cs="Times New Roman"/>
              </w:rPr>
              <w:t>Az adatkezelés jogszerűsége és a személyes adatok megfelelő szintű biztonsága érdekében végrehajtott műszaki és szervezési biztonsági intézkedések általános leírása</w:t>
            </w:r>
          </w:p>
        </w:tc>
        <w:tc>
          <w:tcPr>
            <w:tcW w:w="4606" w:type="dxa"/>
          </w:tcPr>
          <w:p w:rsidR="00F24CF2" w:rsidRPr="00905701" w:rsidRDefault="00905701" w:rsidP="000335DB">
            <w:pPr>
              <w:jc w:val="both"/>
              <w:rPr>
                <w:rFonts w:ascii="Times New Roman" w:hAnsi="Times New Roman" w:cs="Times New Roman"/>
              </w:rPr>
            </w:pPr>
            <w:r w:rsidRPr="00905701">
              <w:rPr>
                <w:rFonts w:ascii="Times New Roman" w:hAnsi="Times New Roman" w:cs="Times New Roman"/>
              </w:rPr>
              <w:t xml:space="preserve">A büntetés-végrehajtási szervezet Adatvédelmi és Adatbiztonsági Szabályzatában, Egységes Iratkezelési Szabályzatában, valamint Informatikai Biztonsági Szabályzatában, a Veszprém </w:t>
            </w:r>
            <w:r w:rsidR="000335DB">
              <w:rPr>
                <w:rFonts w:ascii="Times New Roman" w:hAnsi="Times New Roman" w:cs="Times New Roman"/>
              </w:rPr>
              <w:t>Várm</w:t>
            </w:r>
            <w:r w:rsidRPr="00905701">
              <w:rPr>
                <w:rFonts w:ascii="Times New Roman" w:hAnsi="Times New Roman" w:cs="Times New Roman"/>
              </w:rPr>
              <w:t>egyei Büntetés-végrehajtási Intézet Adatvédelmi és Adatbiztonsági Szabályzatában foglalt intézkedések. Elektronikus adatok zárt informatikai rendszeren, személyhez rendelt belépési jelszóval. Papír alapú iratok tárolása személyhez rendelt, pecsétnyomóval zárható lemezszekrény.</w:t>
            </w:r>
          </w:p>
        </w:tc>
      </w:tr>
    </w:tbl>
    <w:p w:rsidR="006F4A7A" w:rsidRDefault="006F4A7A" w:rsidP="00F97273">
      <w:pPr>
        <w:tabs>
          <w:tab w:val="left" w:pos="960"/>
        </w:tabs>
        <w:rPr>
          <w:rFonts w:ascii="Times New Roman" w:hAnsi="Times New Roman" w:cs="Times New Roman"/>
          <w:sz w:val="24"/>
          <w:szCs w:val="24"/>
        </w:rPr>
      </w:pPr>
    </w:p>
    <w:p w:rsidR="00DC2930" w:rsidRDefault="00DC2930" w:rsidP="00F97273">
      <w:pPr>
        <w:tabs>
          <w:tab w:val="left" w:pos="960"/>
        </w:tabs>
        <w:rPr>
          <w:rFonts w:ascii="Times New Roman" w:hAnsi="Times New Roman" w:cs="Times New Roman"/>
          <w:sz w:val="24"/>
          <w:szCs w:val="24"/>
        </w:rPr>
      </w:pPr>
    </w:p>
    <w:p w:rsidR="00DC2930" w:rsidRDefault="00DC2930" w:rsidP="00F97273">
      <w:pPr>
        <w:tabs>
          <w:tab w:val="left" w:pos="960"/>
        </w:tabs>
        <w:rPr>
          <w:rFonts w:ascii="Times New Roman" w:hAnsi="Times New Roman" w:cs="Times New Roman"/>
          <w:sz w:val="24"/>
          <w:szCs w:val="24"/>
        </w:rPr>
      </w:pPr>
    </w:p>
    <w:p w:rsidR="00DC2930" w:rsidRDefault="00DC2930" w:rsidP="00F97273">
      <w:pPr>
        <w:tabs>
          <w:tab w:val="left" w:pos="960"/>
        </w:tabs>
        <w:rPr>
          <w:rFonts w:ascii="Times New Roman" w:hAnsi="Times New Roman" w:cs="Times New Roman"/>
          <w:sz w:val="24"/>
          <w:szCs w:val="24"/>
        </w:rPr>
      </w:pPr>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Az adatkezelő az érintett személyek személyes adatait eltérő célra nem használja fel.</w:t>
      </w:r>
    </w:p>
    <w:p w:rsidR="00DC2930" w:rsidRPr="00DC2930" w:rsidRDefault="00DC2930" w:rsidP="00DC2930">
      <w:pPr>
        <w:tabs>
          <w:tab w:val="left" w:pos="960"/>
        </w:tabs>
        <w:spacing w:after="0" w:line="240" w:lineRule="auto"/>
        <w:jc w:val="both"/>
        <w:rPr>
          <w:rFonts w:ascii="Times New Roman" w:eastAsia="Calibri" w:hAnsi="Times New Roman" w:cs="Times New Roman"/>
        </w:rPr>
      </w:pPr>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Az adatkezeléssel kapcsolatos jogok és jogorvoslati lehetőségek</w:t>
      </w:r>
    </w:p>
    <w:p w:rsidR="00DC2930" w:rsidRPr="00DC2930" w:rsidRDefault="00DC2930" w:rsidP="00DC2930">
      <w:pPr>
        <w:tabs>
          <w:tab w:val="left" w:pos="960"/>
        </w:tabs>
        <w:spacing w:after="0" w:line="240" w:lineRule="auto"/>
        <w:jc w:val="both"/>
        <w:rPr>
          <w:rFonts w:ascii="Times New Roman" w:eastAsia="Calibri" w:hAnsi="Times New Roman" w:cs="Times New Roman"/>
        </w:rPr>
      </w:pPr>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DC2930" w:rsidRPr="00DC2930" w:rsidRDefault="00DC2930" w:rsidP="00DC2930">
      <w:pPr>
        <w:numPr>
          <w:ilvl w:val="0"/>
          <w:numId w:val="7"/>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előzetes tájékoztatáshoz való jog érvényesülése érdekében az adatkezeléssel összefüggő tényekről az adatkezelést megelőzően tájékoztatást kapni,</w:t>
      </w:r>
    </w:p>
    <w:p w:rsidR="00DC2930" w:rsidRPr="00DC2930" w:rsidRDefault="00DC2930" w:rsidP="00DC2930">
      <w:pPr>
        <w:numPr>
          <w:ilvl w:val="0"/>
          <w:numId w:val="7"/>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 hozzáférési jog érvényesülése érdekében tájékoztatást kérni személyes adatai kezeléséről, valamint kérni a kezelt személyes adatok rendelkezésre bocsátását,</w:t>
      </w:r>
    </w:p>
    <w:p w:rsidR="00DC2930" w:rsidRPr="00DC2930" w:rsidRDefault="00DC2930" w:rsidP="00DC2930">
      <w:pPr>
        <w:numPr>
          <w:ilvl w:val="0"/>
          <w:numId w:val="7"/>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 helyesbítéshez való jog érvényesülése érdekében pontatlan adatok esetén helyesbítést vagy a hiányos adatok kiegészítését kérni,</w:t>
      </w:r>
    </w:p>
    <w:p w:rsidR="00DC2930" w:rsidRPr="00DC2930" w:rsidRDefault="00DC2930" w:rsidP="00DC2930">
      <w:pPr>
        <w:numPr>
          <w:ilvl w:val="0"/>
          <w:numId w:val="7"/>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adatkezelés korlátozásához való jog érvényesülése érdekében kérni az adatkezelés korlátozását,</w:t>
      </w:r>
    </w:p>
    <w:p w:rsidR="00DC2930" w:rsidRPr="00DC2930" w:rsidRDefault="00DC2930" w:rsidP="00DC2930">
      <w:pPr>
        <w:numPr>
          <w:ilvl w:val="0"/>
          <w:numId w:val="7"/>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 törléshez való jog érvényesülése érdekében kérni a hozzájárulás alapján kezelt adatok törlését.</w:t>
      </w:r>
    </w:p>
    <w:p w:rsidR="00DC2930" w:rsidRPr="00DC2930" w:rsidRDefault="00DC2930" w:rsidP="00DC2930">
      <w:pPr>
        <w:tabs>
          <w:tab w:val="left" w:pos="960"/>
        </w:tabs>
        <w:spacing w:after="0" w:line="240" w:lineRule="auto"/>
        <w:jc w:val="both"/>
        <w:rPr>
          <w:rFonts w:ascii="Times New Roman" w:eastAsia="Calibri" w:hAnsi="Times New Roman" w:cs="Times New Roman"/>
        </w:rPr>
      </w:pPr>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rsidR="00DC2930" w:rsidRPr="00DC2930" w:rsidRDefault="00DC2930" w:rsidP="00DC2930">
      <w:pPr>
        <w:tabs>
          <w:tab w:val="left" w:pos="960"/>
        </w:tabs>
        <w:spacing w:after="0" w:line="240" w:lineRule="auto"/>
        <w:jc w:val="both"/>
        <w:rPr>
          <w:rFonts w:ascii="Times New Roman" w:eastAsia="Calibri" w:hAnsi="Times New Roman" w:cs="Times New Roman"/>
        </w:rPr>
      </w:pPr>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adatkezelés céljáról,</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adatkezelés jogalapjáról,</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adatkezelés időtartamáról,</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 kezelt adatok köréről, amelyek másolatát kérelemre az érintett rendelkezésére bocsátja,</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 személyes adatok címzettjeiről, illetve a címzettek kategóriáiról,</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harmadik országba vagy nemzetközi szervezet részére történő továbbításról,</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adatok forrásáról, amennyiben azokat nem az érintettől gyűjtötte,</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automatizált döntéshozatal jellemzőiről, ha ilyet alkalmaz az adatkezelő,</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 xml:space="preserve">az adatkezeléssel kapcsolatos </w:t>
      </w:r>
      <w:proofErr w:type="spellStart"/>
      <w:r w:rsidRPr="00DC2930">
        <w:rPr>
          <w:rFonts w:ascii="Times New Roman" w:eastAsia="Calibri" w:hAnsi="Times New Roman" w:cs="Times New Roman"/>
        </w:rPr>
        <w:t>érintetti</w:t>
      </w:r>
      <w:proofErr w:type="spellEnd"/>
      <w:r w:rsidRPr="00DC2930">
        <w:rPr>
          <w:rFonts w:ascii="Times New Roman" w:eastAsia="Calibri" w:hAnsi="Times New Roman" w:cs="Times New Roman"/>
        </w:rPr>
        <w:t xml:space="preserve"> jogairól,</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jogorvoslati lehetőségeiről,</w:t>
      </w:r>
    </w:p>
    <w:p w:rsidR="00DC2930" w:rsidRPr="00DC2930" w:rsidRDefault="00DC2930" w:rsidP="00DC2930">
      <w:pPr>
        <w:numPr>
          <w:ilvl w:val="0"/>
          <w:numId w:val="8"/>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 személyes adatai kezelésével összefüggésben felmerült adatvédelmi incidensek bekövetkezésének körülményeiről, azok hatásairól és az azok kezelésére tett intézkedésekről.</w:t>
      </w:r>
    </w:p>
    <w:p w:rsidR="00DC2930" w:rsidRPr="00DC2930" w:rsidRDefault="00DC2930" w:rsidP="00DC2930">
      <w:pPr>
        <w:tabs>
          <w:tab w:val="left" w:pos="960"/>
        </w:tabs>
        <w:spacing w:after="0" w:line="240" w:lineRule="auto"/>
        <w:ind w:left="360"/>
        <w:jc w:val="both"/>
        <w:rPr>
          <w:rFonts w:ascii="Times New Roman" w:eastAsia="Calibri" w:hAnsi="Times New Roman" w:cs="Times New Roman"/>
        </w:rPr>
      </w:pPr>
    </w:p>
    <w:p w:rsidR="00DC2930" w:rsidRDefault="00D74FE9" w:rsidP="00DC2930">
      <w:pPr>
        <w:tabs>
          <w:tab w:val="left" w:pos="960"/>
        </w:tabs>
        <w:spacing w:after="0" w:line="240" w:lineRule="auto"/>
        <w:jc w:val="both"/>
        <w:rPr>
          <w:rFonts w:ascii="Times New Roman" w:eastAsia="Calibri" w:hAnsi="Times New Roman" w:cs="Times New Roman"/>
        </w:rPr>
      </w:pPr>
      <w:r w:rsidRPr="00D74FE9">
        <w:rPr>
          <w:rFonts w:ascii="Times New Roman" w:eastAsia="Calibri" w:hAnsi="Times New Roman" w:cs="Times New Roman"/>
        </w:rPr>
        <w:t xml:space="preserve">A tájékoztatás iránti és az intézkedésre irányuló kérelmek ügyintézési határideje 25 nap. A tájékoztatás és a kérelem alapján az </w:t>
      </w:r>
      <w:proofErr w:type="spellStart"/>
      <w:r w:rsidRPr="00D74FE9">
        <w:rPr>
          <w:rFonts w:ascii="Times New Roman" w:eastAsia="Calibri" w:hAnsi="Times New Roman" w:cs="Times New Roman"/>
        </w:rPr>
        <w:t>érintetti</w:t>
      </w:r>
      <w:proofErr w:type="spellEnd"/>
      <w:r w:rsidRPr="00D74FE9">
        <w:rPr>
          <w:rFonts w:ascii="Times New Roman" w:eastAsia="Calibri" w:hAnsi="Times New Roman" w:cs="Times New Roman"/>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D74FE9" w:rsidRPr="00DC2930" w:rsidRDefault="00D74FE9" w:rsidP="00DC2930">
      <w:pPr>
        <w:tabs>
          <w:tab w:val="left" w:pos="960"/>
        </w:tabs>
        <w:spacing w:after="0" w:line="240" w:lineRule="auto"/>
        <w:jc w:val="both"/>
        <w:rPr>
          <w:rFonts w:ascii="Times New Roman" w:eastAsia="Calibri" w:hAnsi="Times New Roman" w:cs="Times New Roman"/>
        </w:rPr>
      </w:pPr>
      <w:bookmarkStart w:id="0" w:name="_GoBack"/>
      <w:bookmarkEnd w:id="0"/>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DC2930" w:rsidRPr="00DC2930" w:rsidRDefault="00DC2930" w:rsidP="00DC2930">
      <w:pPr>
        <w:tabs>
          <w:tab w:val="left" w:pos="960"/>
        </w:tabs>
        <w:spacing w:after="0" w:line="240" w:lineRule="auto"/>
        <w:jc w:val="both"/>
        <w:rPr>
          <w:rFonts w:ascii="Times New Roman" w:eastAsia="Calibri" w:hAnsi="Times New Roman" w:cs="Times New Roman"/>
        </w:rPr>
      </w:pPr>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Az adat helyesbítésének (módosításának) kérése esetén a módosítani kért adat valóságát az érintettnek alá kell támasztania,és igazolnia kell azt is, hogy valóban az arra jogosult személy kéri az adat módosítását.</w:t>
      </w:r>
    </w:p>
    <w:p w:rsidR="00DC2930" w:rsidRPr="00DC2930" w:rsidRDefault="00DC2930" w:rsidP="00DC2930">
      <w:pPr>
        <w:tabs>
          <w:tab w:val="left" w:pos="960"/>
        </w:tabs>
        <w:spacing w:after="0" w:line="240" w:lineRule="auto"/>
        <w:jc w:val="both"/>
        <w:rPr>
          <w:rFonts w:ascii="Times New Roman" w:eastAsia="Calibri" w:hAnsi="Times New Roman" w:cs="Times New Roman"/>
        </w:rPr>
      </w:pPr>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Az adat törlésének, zárolásának kérése esetén az érintett kérheti adatainak törlését, amely alapján az adatkezelő köteles arra, hogy az érintettre vonatkozó adatokat indokolatlan késedelem nélkül törölje, ha:</w:t>
      </w:r>
    </w:p>
    <w:p w:rsidR="00DC2930" w:rsidRPr="00DC2930" w:rsidRDefault="00DC2930" w:rsidP="00DC2930">
      <w:pPr>
        <w:numPr>
          <w:ilvl w:val="0"/>
          <w:numId w:val="9"/>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lastRenderedPageBreak/>
        <w:t>az adatkezelés jogellenes,</w:t>
      </w:r>
    </w:p>
    <w:p w:rsidR="00DC2930" w:rsidRPr="00DC2930" w:rsidRDefault="00DC2930" w:rsidP="00DC2930">
      <w:pPr>
        <w:numPr>
          <w:ilvl w:val="0"/>
          <w:numId w:val="9"/>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ha az érintett hozzájárulásán alapult az adatok kezelése és azt visszavonta, és más jogalap az adatok további kezelését nem teszi jogszerűvé,</w:t>
      </w:r>
    </w:p>
    <w:p w:rsidR="00DC2930" w:rsidRPr="00DC2930" w:rsidRDefault="00DC2930" w:rsidP="00DC2930">
      <w:pPr>
        <w:numPr>
          <w:ilvl w:val="0"/>
          <w:numId w:val="9"/>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adatok törlését jogszabály, az Európai Unió jogi aktusa, a Nemzeti Adatvédelmi és Információszabadság Hatóság vagy a bíróság elrendelte,</w:t>
      </w:r>
    </w:p>
    <w:p w:rsidR="00DC2930" w:rsidRPr="00DC2930" w:rsidRDefault="00DC2930" w:rsidP="00DC2930">
      <w:pPr>
        <w:numPr>
          <w:ilvl w:val="0"/>
          <w:numId w:val="9"/>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adatkezelés korlátozásához való jog érvényesülése érdekében szükséges időtartam eltelt.</w:t>
      </w:r>
    </w:p>
    <w:p w:rsidR="00DC2930" w:rsidRPr="00DC2930" w:rsidRDefault="00DC2930" w:rsidP="00DC2930">
      <w:pPr>
        <w:tabs>
          <w:tab w:val="left" w:pos="960"/>
        </w:tabs>
        <w:spacing w:after="0" w:line="240" w:lineRule="auto"/>
        <w:jc w:val="both"/>
        <w:rPr>
          <w:rFonts w:ascii="Times New Roman" w:eastAsia="Calibri" w:hAnsi="Times New Roman" w:cs="Times New Roman"/>
        </w:rPr>
      </w:pPr>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Az adatkezelés korlátozására abban az esetben van lehetőség, amennyiben</w:t>
      </w:r>
    </w:p>
    <w:p w:rsidR="00DC2930" w:rsidRPr="00DC2930" w:rsidRDefault="00DC2930" w:rsidP="00DC2930">
      <w:pPr>
        <w:numPr>
          <w:ilvl w:val="0"/>
          <w:numId w:val="10"/>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DC2930" w:rsidRPr="00DC2930" w:rsidRDefault="00DC2930" w:rsidP="00DC2930">
      <w:pPr>
        <w:numPr>
          <w:ilvl w:val="0"/>
          <w:numId w:val="10"/>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DC2930" w:rsidRPr="00DC2930" w:rsidRDefault="00DC2930" w:rsidP="00DC2930">
      <w:pPr>
        <w:numPr>
          <w:ilvl w:val="0"/>
          <w:numId w:val="10"/>
        </w:numPr>
        <w:tabs>
          <w:tab w:val="left" w:pos="960"/>
        </w:tabs>
        <w:spacing w:after="0" w:line="240" w:lineRule="auto"/>
        <w:contextualSpacing/>
        <w:jc w:val="both"/>
        <w:rPr>
          <w:rFonts w:ascii="Times New Roman" w:eastAsia="Calibri" w:hAnsi="Times New Roman" w:cs="Times New Roman"/>
        </w:rPr>
      </w:pPr>
      <w:r w:rsidRPr="00DC2930">
        <w:rPr>
          <w:rFonts w:ascii="Times New Roman" w:eastAsia="Calibri" w:hAnsi="Times New Roman" w:cs="Times New Roman"/>
        </w:rPr>
        <w:t>az adatok törlésének lenne helye, de az adatkezelő vagy más közfeladatot ellátó szerv által vagy részvételével végzett, jogszabályban meghatározott vizsgálatok vagy eljárások –így különösen büntetőeljárás –során az adatok bizonyítékként való megőrzése szükséges, ezen vizsgálat vagy eljárás végleges, illetve jogerős lezárásáig.</w:t>
      </w:r>
    </w:p>
    <w:p w:rsidR="00DC2930" w:rsidRPr="00DC2930" w:rsidRDefault="00DC2930" w:rsidP="00DC2930">
      <w:pPr>
        <w:tabs>
          <w:tab w:val="left" w:pos="960"/>
        </w:tabs>
        <w:spacing w:after="0" w:line="240" w:lineRule="auto"/>
        <w:jc w:val="both"/>
        <w:rPr>
          <w:rFonts w:ascii="Times New Roman" w:eastAsia="Calibri" w:hAnsi="Times New Roman" w:cs="Times New Roman"/>
        </w:rPr>
      </w:pPr>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DC2930" w:rsidRPr="00DC2930" w:rsidRDefault="00DC2930" w:rsidP="00DC2930">
      <w:pPr>
        <w:tabs>
          <w:tab w:val="left" w:pos="960"/>
        </w:tabs>
        <w:spacing w:after="0" w:line="240" w:lineRule="auto"/>
        <w:jc w:val="both"/>
        <w:rPr>
          <w:rFonts w:ascii="Times New Roman" w:eastAsia="Calibri" w:hAnsi="Times New Roman" w:cs="Times New Roman"/>
        </w:rPr>
      </w:pPr>
    </w:p>
    <w:p w:rsidR="00DC2930" w:rsidRPr="00DC2930" w:rsidRDefault="00DC2930" w:rsidP="00DC2930">
      <w:pPr>
        <w:tabs>
          <w:tab w:val="left" w:pos="960"/>
        </w:tabs>
        <w:spacing w:after="0" w:line="240" w:lineRule="auto"/>
        <w:jc w:val="both"/>
        <w:rPr>
          <w:rFonts w:ascii="Times New Roman" w:eastAsia="Times New Roman" w:hAnsi="Times New Roman" w:cs="Times New Roman"/>
          <w:lang w:eastAsia="hu-HU"/>
        </w:rPr>
      </w:pPr>
      <w:r w:rsidRPr="00DC2930">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DC2930">
          <w:rPr>
            <w:rFonts w:ascii="Times New Roman" w:eastAsia="Times New Roman" w:hAnsi="Times New Roman" w:cs="Times New Roman"/>
            <w:color w:val="0000FF"/>
            <w:u w:val="single"/>
            <w:lang w:eastAsia="hu-HU"/>
          </w:rPr>
          <w:t>ugyfelszolgalat@naih.hu</w:t>
        </w:r>
      </w:hyperlink>
      <w:r w:rsidRPr="00DC2930">
        <w:rPr>
          <w:rFonts w:ascii="Times New Roman" w:eastAsia="Times New Roman" w:hAnsi="Times New Roman" w:cs="Times New Roman"/>
          <w:lang w:eastAsia="hu-HU"/>
        </w:rPr>
        <w:t>).</w:t>
      </w:r>
    </w:p>
    <w:p w:rsidR="00DC2930" w:rsidRPr="00DC2930" w:rsidRDefault="00DC2930" w:rsidP="00DC2930">
      <w:pPr>
        <w:tabs>
          <w:tab w:val="left" w:pos="960"/>
        </w:tabs>
        <w:spacing w:after="0" w:line="240" w:lineRule="auto"/>
        <w:jc w:val="both"/>
        <w:rPr>
          <w:rFonts w:ascii="Times New Roman" w:eastAsia="Calibri" w:hAnsi="Times New Roman" w:cs="Times New Roman"/>
        </w:rPr>
      </w:pPr>
    </w:p>
    <w:p w:rsidR="00DC2930" w:rsidRPr="00DC2930" w:rsidRDefault="00DC2930" w:rsidP="00DC2930">
      <w:pPr>
        <w:tabs>
          <w:tab w:val="left" w:pos="960"/>
        </w:tabs>
        <w:spacing w:after="0" w:line="240" w:lineRule="auto"/>
        <w:jc w:val="both"/>
        <w:rPr>
          <w:rFonts w:ascii="Times New Roman" w:eastAsia="Calibri" w:hAnsi="Times New Roman" w:cs="Times New Roman"/>
        </w:rPr>
      </w:pPr>
      <w:r w:rsidRPr="00DC2930">
        <w:rPr>
          <w:rFonts w:ascii="Times New Roman" w:eastAsia="Calibri" w:hAnsi="Times New Roman" w:cs="Times New Roman"/>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DC2930" w:rsidRPr="00F97273" w:rsidRDefault="00DC2930" w:rsidP="00F97273">
      <w:pPr>
        <w:tabs>
          <w:tab w:val="left" w:pos="960"/>
        </w:tabs>
        <w:rPr>
          <w:rFonts w:ascii="Times New Roman" w:hAnsi="Times New Roman" w:cs="Times New Roman"/>
          <w:sz w:val="24"/>
          <w:szCs w:val="24"/>
        </w:rPr>
      </w:pPr>
    </w:p>
    <w:sectPr w:rsidR="00DC2930" w:rsidRPr="00F97273" w:rsidSect="007F7FF2">
      <w:headerReference w:type="first" r:id="rId10"/>
      <w:pgSz w:w="11907" w:h="16839" w:code="9"/>
      <w:pgMar w:top="758"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71" w:rsidRDefault="00333371" w:rsidP="008F1075">
      <w:pPr>
        <w:spacing w:after="0" w:line="240" w:lineRule="auto"/>
      </w:pPr>
      <w:r>
        <w:separator/>
      </w:r>
    </w:p>
  </w:endnote>
  <w:endnote w:type="continuationSeparator" w:id="0">
    <w:p w:rsidR="00333371" w:rsidRDefault="00333371"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71" w:rsidRDefault="00333371" w:rsidP="008F1075">
      <w:pPr>
        <w:spacing w:after="0" w:line="240" w:lineRule="auto"/>
      </w:pPr>
      <w:r>
        <w:separator/>
      </w:r>
    </w:p>
  </w:footnote>
  <w:footnote w:type="continuationSeparator" w:id="0">
    <w:p w:rsidR="00333371" w:rsidRDefault="00333371"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71" w:rsidRDefault="00333371" w:rsidP="008F1075">
    <w:pPr>
      <w:pStyle w:val="lfej"/>
      <w:jc w:val="center"/>
      <w:rPr>
        <w:rFonts w:ascii="Times New Roman" w:hAnsi="Times New Roman" w:cs="Times New Roman"/>
        <w:sz w:val="24"/>
      </w:rPr>
    </w:pPr>
  </w:p>
  <w:p w:rsidR="00333371" w:rsidRDefault="00333371" w:rsidP="007F7FF2">
    <w:pPr>
      <w:pStyle w:val="lfej"/>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noProof/>
        <w:sz w:val="24"/>
        <w:lang w:eastAsia="hu-HU"/>
      </w:rPr>
      <w:drawing>
        <wp:inline distT="0" distB="0" distL="0" distR="0" wp14:anchorId="07A1672E" wp14:editId="56001039">
          <wp:extent cx="358151" cy="657225"/>
          <wp:effectExtent l="0" t="0" r="381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358823" cy="658458"/>
                  </a:xfrm>
                  <a:prstGeom prst="rect">
                    <a:avLst/>
                  </a:prstGeom>
                </pic:spPr>
              </pic:pic>
            </a:graphicData>
          </a:graphic>
        </wp:inline>
      </w:drawing>
    </w:r>
  </w:p>
  <w:p w:rsidR="00333371" w:rsidRPr="000335DB" w:rsidRDefault="000335DB" w:rsidP="008A5F0B">
    <w:pPr>
      <w:pStyle w:val="lfej"/>
      <w:jc w:val="center"/>
      <w:rPr>
        <w:rFonts w:ascii="Times New Roman" w:hAnsi="Times New Roman" w:cs="Times New Roman"/>
        <w:b/>
        <w:sz w:val="24"/>
      </w:rPr>
    </w:pPr>
    <w:r w:rsidRPr="000335DB">
      <w:rPr>
        <w:rFonts w:ascii="Times New Roman" w:hAnsi="Times New Roman" w:cs="Times New Roman"/>
        <w:b/>
        <w:sz w:val="24"/>
      </w:rPr>
      <w:t>I. AGGLOMERÁCIÓ</w:t>
    </w:r>
  </w:p>
  <w:p w:rsidR="00333371" w:rsidRPr="00DF4A1D" w:rsidRDefault="000335DB"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333371"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01B13C9"/>
    <w:multiLevelType w:val="hybridMultilevel"/>
    <w:tmpl w:val="762ACE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1682014"/>
    <w:multiLevelType w:val="hybridMultilevel"/>
    <w:tmpl w:val="9DB0D9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FF42EE"/>
    <w:multiLevelType w:val="hybridMultilevel"/>
    <w:tmpl w:val="D6F88C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76B14825"/>
    <w:multiLevelType w:val="hybridMultilevel"/>
    <w:tmpl w:val="06821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35DB"/>
    <w:rsid w:val="00035E58"/>
    <w:rsid w:val="0005743B"/>
    <w:rsid w:val="0006427A"/>
    <w:rsid w:val="00072087"/>
    <w:rsid w:val="000729EF"/>
    <w:rsid w:val="000B6148"/>
    <w:rsid w:val="000D0C05"/>
    <w:rsid w:val="000E4251"/>
    <w:rsid w:val="000E6E92"/>
    <w:rsid w:val="000F7DC5"/>
    <w:rsid w:val="00101D83"/>
    <w:rsid w:val="00104E20"/>
    <w:rsid w:val="00136E4F"/>
    <w:rsid w:val="001605E2"/>
    <w:rsid w:val="00177728"/>
    <w:rsid w:val="00187EEB"/>
    <w:rsid w:val="00196445"/>
    <w:rsid w:val="001B7B78"/>
    <w:rsid w:val="001D17D2"/>
    <w:rsid w:val="001E3240"/>
    <w:rsid w:val="00224327"/>
    <w:rsid w:val="00236BAB"/>
    <w:rsid w:val="00254F85"/>
    <w:rsid w:val="00262B9C"/>
    <w:rsid w:val="00270603"/>
    <w:rsid w:val="002E12BE"/>
    <w:rsid w:val="002E3A07"/>
    <w:rsid w:val="002E5D07"/>
    <w:rsid w:val="0033053F"/>
    <w:rsid w:val="00333371"/>
    <w:rsid w:val="00335F15"/>
    <w:rsid w:val="00357BB2"/>
    <w:rsid w:val="00362841"/>
    <w:rsid w:val="00394272"/>
    <w:rsid w:val="003942B6"/>
    <w:rsid w:val="003C5DF2"/>
    <w:rsid w:val="003C6E55"/>
    <w:rsid w:val="003C7ACD"/>
    <w:rsid w:val="003D19AC"/>
    <w:rsid w:val="003D4F17"/>
    <w:rsid w:val="003D5EBE"/>
    <w:rsid w:val="00490F28"/>
    <w:rsid w:val="004B57C7"/>
    <w:rsid w:val="004C1789"/>
    <w:rsid w:val="004E301B"/>
    <w:rsid w:val="0053417A"/>
    <w:rsid w:val="0053688B"/>
    <w:rsid w:val="0057409A"/>
    <w:rsid w:val="005A09AB"/>
    <w:rsid w:val="005C1D6F"/>
    <w:rsid w:val="005C2340"/>
    <w:rsid w:val="005C2D59"/>
    <w:rsid w:val="005E13FE"/>
    <w:rsid w:val="005E785C"/>
    <w:rsid w:val="005F551B"/>
    <w:rsid w:val="00605150"/>
    <w:rsid w:val="0061631D"/>
    <w:rsid w:val="00622FAC"/>
    <w:rsid w:val="00640E09"/>
    <w:rsid w:val="00642641"/>
    <w:rsid w:val="00645329"/>
    <w:rsid w:val="00663747"/>
    <w:rsid w:val="006A06D2"/>
    <w:rsid w:val="006A11F0"/>
    <w:rsid w:val="006A1C94"/>
    <w:rsid w:val="006A20EA"/>
    <w:rsid w:val="006A220A"/>
    <w:rsid w:val="006B598A"/>
    <w:rsid w:val="006C3EF7"/>
    <w:rsid w:val="006F4A7A"/>
    <w:rsid w:val="00707308"/>
    <w:rsid w:val="00710BB4"/>
    <w:rsid w:val="0071238A"/>
    <w:rsid w:val="007141FD"/>
    <w:rsid w:val="007156D3"/>
    <w:rsid w:val="007162B9"/>
    <w:rsid w:val="0075492F"/>
    <w:rsid w:val="00770F17"/>
    <w:rsid w:val="00787FC1"/>
    <w:rsid w:val="007F7FF2"/>
    <w:rsid w:val="008127D0"/>
    <w:rsid w:val="00817D95"/>
    <w:rsid w:val="0086461C"/>
    <w:rsid w:val="00886EC1"/>
    <w:rsid w:val="008A5F0B"/>
    <w:rsid w:val="008A6FD0"/>
    <w:rsid w:val="008B3304"/>
    <w:rsid w:val="008C4877"/>
    <w:rsid w:val="008F0216"/>
    <w:rsid w:val="008F1075"/>
    <w:rsid w:val="008F254B"/>
    <w:rsid w:val="00905701"/>
    <w:rsid w:val="00926F5E"/>
    <w:rsid w:val="00935B0B"/>
    <w:rsid w:val="00951A78"/>
    <w:rsid w:val="00951D7B"/>
    <w:rsid w:val="00971103"/>
    <w:rsid w:val="00981C22"/>
    <w:rsid w:val="009B1738"/>
    <w:rsid w:val="009B3287"/>
    <w:rsid w:val="009B6B31"/>
    <w:rsid w:val="009D3424"/>
    <w:rsid w:val="009D3AC8"/>
    <w:rsid w:val="009D5E64"/>
    <w:rsid w:val="009E55A6"/>
    <w:rsid w:val="00A515FE"/>
    <w:rsid w:val="00A6089A"/>
    <w:rsid w:val="00A6214C"/>
    <w:rsid w:val="00A6512E"/>
    <w:rsid w:val="00A76CB9"/>
    <w:rsid w:val="00A92DAD"/>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1B70"/>
    <w:rsid w:val="00CA612E"/>
    <w:rsid w:val="00CB1A96"/>
    <w:rsid w:val="00CB6A3F"/>
    <w:rsid w:val="00CC149B"/>
    <w:rsid w:val="00CE64A5"/>
    <w:rsid w:val="00CE7B92"/>
    <w:rsid w:val="00CF5179"/>
    <w:rsid w:val="00D542DC"/>
    <w:rsid w:val="00D549EC"/>
    <w:rsid w:val="00D74FE9"/>
    <w:rsid w:val="00D81464"/>
    <w:rsid w:val="00D964CC"/>
    <w:rsid w:val="00DA56A5"/>
    <w:rsid w:val="00DA58C9"/>
    <w:rsid w:val="00DB0A6D"/>
    <w:rsid w:val="00DB2E1A"/>
    <w:rsid w:val="00DB3887"/>
    <w:rsid w:val="00DC28C4"/>
    <w:rsid w:val="00DC2930"/>
    <w:rsid w:val="00DF4A1D"/>
    <w:rsid w:val="00E02105"/>
    <w:rsid w:val="00E10E14"/>
    <w:rsid w:val="00E1650A"/>
    <w:rsid w:val="00E259C3"/>
    <w:rsid w:val="00E41872"/>
    <w:rsid w:val="00E72455"/>
    <w:rsid w:val="00E92B48"/>
    <w:rsid w:val="00E93538"/>
    <w:rsid w:val="00EF646E"/>
    <w:rsid w:val="00F24CF2"/>
    <w:rsid w:val="00F34E68"/>
    <w:rsid w:val="00F64B15"/>
    <w:rsid w:val="00F97273"/>
    <w:rsid w:val="00FA030A"/>
    <w:rsid w:val="00FD1A86"/>
    <w:rsid w:val="00FD7C7B"/>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369261434">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576863361">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E3C1-B9AB-4835-A7A3-418DAF25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998</Words>
  <Characters>6889</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komives.vazul</dc:creator>
  <cp:lastModifiedBy>komives.vazul</cp:lastModifiedBy>
  <cp:revision>17</cp:revision>
  <cp:lastPrinted>2019-06-12T07:52:00Z</cp:lastPrinted>
  <dcterms:created xsi:type="dcterms:W3CDTF">2019-05-28T11:44:00Z</dcterms:created>
  <dcterms:modified xsi:type="dcterms:W3CDTF">2025-07-16T10:49:00Z</dcterms:modified>
</cp:coreProperties>
</file>