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A7432D">
      <w:pPr>
        <w:spacing w:after="0" w:line="240" w:lineRule="auto"/>
        <w:jc w:val="center"/>
        <w:rPr>
          <w:rFonts w:ascii="Times New Roman" w:hAnsi="Times New Roman" w:cs="Times New Roman"/>
          <w:sz w:val="24"/>
          <w:szCs w:val="24"/>
        </w:rPr>
      </w:pPr>
    </w:p>
    <w:p w:rsidR="00A7432D" w:rsidRPr="00270603" w:rsidRDefault="00A7432D" w:rsidP="00A7432D">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Default="008F0216" w:rsidP="008F0216">
      <w:pPr>
        <w:spacing w:after="0" w:line="240" w:lineRule="auto"/>
        <w:jc w:val="center"/>
        <w:rPr>
          <w:rFonts w:ascii="Times New Roman" w:hAnsi="Times New Roman" w:cs="Times New Roman"/>
          <w:b/>
          <w:sz w:val="20"/>
          <w:szCs w:val="20"/>
        </w:rPr>
      </w:pPr>
    </w:p>
    <w:p w:rsidR="00A7432D" w:rsidRPr="00A515FE" w:rsidRDefault="00A7432D" w:rsidP="008F0216">
      <w:pPr>
        <w:spacing w:after="0" w:line="240" w:lineRule="auto"/>
        <w:jc w:val="center"/>
        <w:rPr>
          <w:rFonts w:ascii="Times New Roman" w:hAnsi="Times New Roman" w:cs="Times New Roman"/>
          <w:b/>
          <w:sz w:val="20"/>
          <w:szCs w:val="20"/>
        </w:rPr>
      </w:pPr>
      <w:bookmarkStart w:id="0" w:name="_GoBack"/>
      <w:bookmarkEnd w:id="0"/>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4460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07131" w:rsidRPr="008F0216" w:rsidRDefault="005B0631" w:rsidP="00655DD1">
            <w:pPr>
              <w:jc w:val="both"/>
              <w:rPr>
                <w:rFonts w:ascii="Times New Roman" w:hAnsi="Times New Roman" w:cs="Times New Roman"/>
                <w:sz w:val="20"/>
                <w:szCs w:val="20"/>
              </w:rPr>
            </w:pPr>
            <w:r w:rsidRPr="005B0631">
              <w:rPr>
                <w:rFonts w:ascii="Times New Roman" w:hAnsi="Times New Roman" w:cs="Times New Roman"/>
                <w:sz w:val="20"/>
                <w:szCs w:val="20"/>
              </w:rPr>
              <w:t>Személyi állomány egészségügyi adatkezelése</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5B0631" w:rsidRPr="005B0631" w:rsidRDefault="005B0631" w:rsidP="005B0631">
            <w:pPr>
              <w:jc w:val="both"/>
              <w:rPr>
                <w:rFonts w:ascii="Times New Roman" w:hAnsi="Times New Roman" w:cs="Times New Roman"/>
                <w:sz w:val="20"/>
                <w:szCs w:val="20"/>
              </w:rPr>
            </w:pPr>
            <w:r w:rsidRPr="005B0631">
              <w:rPr>
                <w:rFonts w:ascii="Times New Roman" w:hAnsi="Times New Roman" w:cs="Times New Roman"/>
                <w:sz w:val="20"/>
                <w:szCs w:val="20"/>
              </w:rPr>
              <w:t>- személyi állo</w:t>
            </w:r>
            <w:r w:rsidR="00F00EB7">
              <w:rPr>
                <w:rFonts w:ascii="Times New Roman" w:hAnsi="Times New Roman" w:cs="Times New Roman"/>
                <w:sz w:val="20"/>
                <w:szCs w:val="20"/>
              </w:rPr>
              <w:t>mány akut egészségügyi ellátása</w:t>
            </w:r>
          </w:p>
          <w:p w:rsidR="005B0631" w:rsidRPr="005B0631" w:rsidRDefault="005B0631" w:rsidP="005B0631">
            <w:pPr>
              <w:jc w:val="both"/>
              <w:rPr>
                <w:rFonts w:ascii="Times New Roman" w:hAnsi="Times New Roman" w:cs="Times New Roman"/>
                <w:sz w:val="20"/>
                <w:szCs w:val="20"/>
              </w:rPr>
            </w:pPr>
            <w:r w:rsidRPr="005B0631">
              <w:rPr>
                <w:rFonts w:ascii="Times New Roman" w:hAnsi="Times New Roman" w:cs="Times New Roman"/>
                <w:sz w:val="20"/>
                <w:szCs w:val="20"/>
              </w:rPr>
              <w:t>- krónikus betegek gondozása</w:t>
            </w:r>
          </w:p>
          <w:p w:rsidR="005B0631" w:rsidRPr="005B0631" w:rsidRDefault="005B0631" w:rsidP="005B0631">
            <w:pPr>
              <w:jc w:val="both"/>
              <w:rPr>
                <w:rFonts w:ascii="Times New Roman" w:hAnsi="Times New Roman" w:cs="Times New Roman"/>
                <w:sz w:val="20"/>
                <w:szCs w:val="20"/>
              </w:rPr>
            </w:pPr>
            <w:r>
              <w:rPr>
                <w:rFonts w:ascii="Times New Roman" w:hAnsi="Times New Roman" w:cs="Times New Roman"/>
                <w:sz w:val="20"/>
                <w:szCs w:val="20"/>
              </w:rPr>
              <w:t xml:space="preserve">- megbetegedések megelőzése, betegszabadságon </w:t>
            </w:r>
            <w:r w:rsidRPr="005B0631">
              <w:rPr>
                <w:rFonts w:ascii="Times New Roman" w:hAnsi="Times New Roman" w:cs="Times New Roman"/>
                <w:sz w:val="20"/>
                <w:szCs w:val="20"/>
              </w:rPr>
              <w:t>töltött idő csökkentése</w:t>
            </w:r>
          </w:p>
          <w:p w:rsidR="00F00A2E" w:rsidRPr="008F0216" w:rsidRDefault="005B0631" w:rsidP="005B0631">
            <w:pPr>
              <w:jc w:val="both"/>
              <w:rPr>
                <w:rFonts w:ascii="Times New Roman" w:hAnsi="Times New Roman" w:cs="Times New Roman"/>
                <w:sz w:val="20"/>
                <w:szCs w:val="20"/>
              </w:rPr>
            </w:pPr>
            <w:r w:rsidRPr="005B0631">
              <w:rPr>
                <w:rFonts w:ascii="Times New Roman" w:hAnsi="Times New Roman" w:cs="Times New Roman"/>
                <w:sz w:val="20"/>
                <w:szCs w:val="20"/>
              </w:rPr>
              <w:t>- havi statisztikai adatszolgáltatás</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544603" w:rsidRPr="00544603" w:rsidRDefault="00544603" w:rsidP="00544603">
            <w:pPr>
              <w:jc w:val="both"/>
              <w:rPr>
                <w:rFonts w:ascii="Times New Roman" w:hAnsi="Times New Roman" w:cs="Times New Roman"/>
                <w:sz w:val="20"/>
                <w:szCs w:val="20"/>
              </w:rPr>
            </w:pPr>
            <w:r w:rsidRPr="00544603">
              <w:rPr>
                <w:rFonts w:ascii="Times New Roman" w:hAnsi="Times New Roman" w:cs="Times New Roman"/>
                <w:sz w:val="20"/>
                <w:szCs w:val="20"/>
              </w:rPr>
              <w:t>- az egészségügyről szóló 1997. évi CLIV. törvény</w:t>
            </w:r>
          </w:p>
          <w:p w:rsidR="00F00A2E" w:rsidRPr="008F0216" w:rsidRDefault="00544603" w:rsidP="00544603">
            <w:pPr>
              <w:jc w:val="both"/>
              <w:rPr>
                <w:rFonts w:ascii="Times New Roman" w:hAnsi="Times New Roman" w:cs="Times New Roman"/>
                <w:sz w:val="20"/>
                <w:szCs w:val="20"/>
              </w:rPr>
            </w:pPr>
            <w:r>
              <w:rPr>
                <w:rFonts w:ascii="Times New Roman" w:hAnsi="Times New Roman" w:cs="Times New Roman"/>
                <w:sz w:val="20"/>
                <w:szCs w:val="20"/>
              </w:rPr>
              <w:t xml:space="preserve">- </w:t>
            </w:r>
            <w:r w:rsidRPr="00544603">
              <w:rPr>
                <w:rFonts w:ascii="Times New Roman" w:hAnsi="Times New Roman" w:cs="Times New Roman"/>
                <w:sz w:val="20"/>
                <w:szCs w:val="20"/>
              </w:rPr>
              <w:t>a kötelező egészségbiztos</w:t>
            </w:r>
            <w:r w:rsidR="005D6062">
              <w:rPr>
                <w:rFonts w:ascii="Times New Roman" w:hAnsi="Times New Roman" w:cs="Times New Roman"/>
                <w:sz w:val="20"/>
                <w:szCs w:val="20"/>
              </w:rPr>
              <w:t xml:space="preserve">ítás </w:t>
            </w:r>
            <w:r w:rsidR="00A7432D">
              <w:rPr>
                <w:rFonts w:ascii="Times New Roman" w:hAnsi="Times New Roman" w:cs="Times New Roman"/>
                <w:sz w:val="20"/>
                <w:szCs w:val="20"/>
              </w:rPr>
              <w:t>ellátásairól szóló 1</w:t>
            </w:r>
            <w:r>
              <w:rPr>
                <w:rFonts w:ascii="Times New Roman" w:hAnsi="Times New Roman" w:cs="Times New Roman"/>
                <w:sz w:val="20"/>
                <w:szCs w:val="20"/>
              </w:rPr>
              <w:t xml:space="preserve">997. </w:t>
            </w:r>
            <w:r w:rsidRPr="00544603">
              <w:rPr>
                <w:rFonts w:ascii="Times New Roman" w:hAnsi="Times New Roman" w:cs="Times New Roman"/>
                <w:sz w:val="20"/>
                <w:szCs w:val="20"/>
              </w:rPr>
              <w:t>évi LXXXIII. törvény</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00A2E" w:rsidRPr="008F0216" w:rsidRDefault="00544603" w:rsidP="008F0216">
            <w:pPr>
              <w:jc w:val="both"/>
              <w:rPr>
                <w:rFonts w:ascii="Times New Roman" w:hAnsi="Times New Roman" w:cs="Times New Roman"/>
                <w:sz w:val="20"/>
                <w:szCs w:val="20"/>
              </w:rPr>
            </w:pPr>
            <w:r w:rsidRPr="00544603">
              <w:rPr>
                <w:rFonts w:ascii="Times New Roman" w:hAnsi="Times New Roman" w:cs="Times New Roman"/>
                <w:sz w:val="20"/>
                <w:szCs w:val="20"/>
              </w:rPr>
              <w:t>a személy egészségügyi állapotára vonatkozó adatok</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00A2E" w:rsidRPr="008F0216" w:rsidRDefault="00544603" w:rsidP="00544603">
            <w:pPr>
              <w:jc w:val="both"/>
              <w:rPr>
                <w:rFonts w:ascii="Times New Roman" w:hAnsi="Times New Roman" w:cs="Times New Roman"/>
                <w:sz w:val="20"/>
                <w:szCs w:val="20"/>
              </w:rPr>
            </w:pPr>
            <w:r w:rsidRPr="00544603">
              <w:rPr>
                <w:rFonts w:ascii="Times New Roman" w:hAnsi="Times New Roman" w:cs="Times New Roman"/>
                <w:sz w:val="20"/>
                <w:szCs w:val="20"/>
              </w:rPr>
              <w:t>Személyi állomá</w:t>
            </w:r>
            <w:r>
              <w:rPr>
                <w:rFonts w:ascii="Times New Roman" w:hAnsi="Times New Roman" w:cs="Times New Roman"/>
                <w:sz w:val="20"/>
                <w:szCs w:val="20"/>
              </w:rPr>
              <w:t xml:space="preserve">nyi tagok, orvos, egészségügyi </w:t>
            </w:r>
            <w:r w:rsidRPr="00544603">
              <w:rPr>
                <w:rFonts w:ascii="Times New Roman" w:hAnsi="Times New Roman" w:cs="Times New Roman"/>
                <w:sz w:val="20"/>
                <w:szCs w:val="20"/>
              </w:rPr>
              <w:t>szakdolgozók</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00A2E" w:rsidRPr="008F0216" w:rsidRDefault="00544603" w:rsidP="000E47FD">
            <w:pPr>
              <w:jc w:val="both"/>
              <w:rPr>
                <w:rFonts w:ascii="Times New Roman" w:hAnsi="Times New Roman" w:cs="Times New Roman"/>
                <w:sz w:val="20"/>
                <w:szCs w:val="20"/>
              </w:rPr>
            </w:pPr>
            <w:r w:rsidRPr="00544603">
              <w:rPr>
                <w:rFonts w:ascii="Times New Roman" w:hAnsi="Times New Roman" w:cs="Times New Roman"/>
                <w:sz w:val="20"/>
                <w:szCs w:val="20"/>
              </w:rPr>
              <w:t>Személyi állomány tagja</w:t>
            </w:r>
            <w:r>
              <w:rPr>
                <w:rFonts w:ascii="Times New Roman" w:hAnsi="Times New Roman" w:cs="Times New Roman"/>
                <w:sz w:val="20"/>
                <w:szCs w:val="20"/>
              </w:rPr>
              <w:t>, vizsgálatok</w:t>
            </w:r>
          </w:p>
        </w:tc>
      </w:tr>
      <w:tr w:rsidR="00F00A2E" w:rsidTr="00D22EFF">
        <w:trPr>
          <w:trHeight w:val="328"/>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00A2E" w:rsidRPr="008F0216" w:rsidRDefault="0054460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00A2E" w:rsidRPr="008F0216" w:rsidRDefault="0054460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00A2E" w:rsidRPr="008F0216" w:rsidRDefault="0054460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544603" w:rsidRPr="00116400" w:rsidRDefault="00544603" w:rsidP="00544603">
            <w:pPr>
              <w:jc w:val="both"/>
              <w:rPr>
                <w:rFonts w:ascii="Times New Roman" w:hAnsi="Times New Roman" w:cs="Times New Roman"/>
                <w:sz w:val="20"/>
                <w:szCs w:val="20"/>
              </w:rPr>
            </w:pPr>
            <w:r>
              <w:rPr>
                <w:rFonts w:ascii="Times New Roman" w:hAnsi="Times New Roman" w:cs="Times New Roman"/>
                <w:sz w:val="20"/>
                <w:szCs w:val="20"/>
              </w:rPr>
              <w:t xml:space="preserve">A </w:t>
            </w:r>
            <w:r w:rsidRPr="00116400">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116400">
              <w:rPr>
                <w:rFonts w:ascii="Times New Roman" w:hAnsi="Times New Roman" w:cs="Times New Roman"/>
                <w:sz w:val="20"/>
                <w:szCs w:val="20"/>
              </w:rPr>
              <w:t>anyag védelméről szóló 19</w:t>
            </w:r>
            <w:r>
              <w:rPr>
                <w:rFonts w:ascii="Times New Roman" w:hAnsi="Times New Roman" w:cs="Times New Roman"/>
                <w:sz w:val="20"/>
                <w:szCs w:val="20"/>
              </w:rPr>
              <w:t>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116400">
              <w:rPr>
                <w:rFonts w:ascii="Times New Roman" w:hAnsi="Times New Roman" w:cs="Times New Roman"/>
                <w:sz w:val="20"/>
                <w:szCs w:val="20"/>
              </w:rPr>
              <w:t xml:space="preserve">szervezet Egységes Iratkezelési Szabályzatában foglalt </w:t>
            </w:r>
          </w:p>
          <w:p w:rsidR="00F00A2E" w:rsidRPr="008F0216" w:rsidRDefault="00544603" w:rsidP="00544603">
            <w:pPr>
              <w:jc w:val="both"/>
              <w:rPr>
                <w:rFonts w:ascii="Times New Roman" w:hAnsi="Times New Roman" w:cs="Times New Roman"/>
                <w:sz w:val="20"/>
                <w:szCs w:val="20"/>
              </w:rPr>
            </w:pPr>
            <w:r w:rsidRPr="00116400">
              <w:rPr>
                <w:rFonts w:ascii="Times New Roman" w:hAnsi="Times New Roman" w:cs="Times New Roman"/>
                <w:sz w:val="20"/>
                <w:szCs w:val="20"/>
              </w:rPr>
              <w:t>megőrzési idő letelte</w:t>
            </w:r>
            <w:r>
              <w:rPr>
                <w:rFonts w:ascii="Times New Roman" w:hAnsi="Times New Roman" w:cs="Times New Roman"/>
                <w:sz w:val="20"/>
                <w:szCs w:val="20"/>
              </w:rPr>
              <w:t>.</w:t>
            </w:r>
          </w:p>
        </w:tc>
      </w:tr>
      <w:tr w:rsidR="00F00A2E" w:rsidTr="00A515FE">
        <w:trPr>
          <w:trHeight w:val="454"/>
        </w:trPr>
        <w:tc>
          <w:tcPr>
            <w:tcW w:w="4606" w:type="dxa"/>
          </w:tcPr>
          <w:p w:rsidR="00F00A2E" w:rsidRPr="008F0216" w:rsidRDefault="00F00A2E" w:rsidP="00544603">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544603" w:rsidRDefault="00544603" w:rsidP="00544603">
            <w:pPr>
              <w:jc w:val="both"/>
              <w:rPr>
                <w:rFonts w:ascii="Times New Roman" w:hAnsi="Times New Roman" w:cs="Times New Roman"/>
                <w:sz w:val="20"/>
                <w:szCs w:val="20"/>
              </w:rPr>
            </w:pPr>
            <w:r>
              <w:rPr>
                <w:rFonts w:ascii="Times New Roman" w:hAnsi="Times New Roman" w:cs="Times New Roman"/>
                <w:sz w:val="20"/>
                <w:szCs w:val="20"/>
              </w:rPr>
              <w:t xml:space="preserve">Veszprém </w:t>
            </w:r>
            <w:r w:rsidR="00A7432D">
              <w:rPr>
                <w:rFonts w:ascii="Times New Roman" w:hAnsi="Times New Roman" w:cs="Times New Roman"/>
                <w:sz w:val="20"/>
                <w:szCs w:val="20"/>
              </w:rPr>
              <w:t>Várm</w:t>
            </w:r>
            <w:r>
              <w:rPr>
                <w:rFonts w:ascii="Times New Roman" w:hAnsi="Times New Roman" w:cs="Times New Roman"/>
                <w:sz w:val="20"/>
                <w:szCs w:val="20"/>
              </w:rPr>
              <w:t>egye</w:t>
            </w:r>
            <w:r w:rsidR="00A7432D">
              <w:rPr>
                <w:rFonts w:ascii="Times New Roman" w:hAnsi="Times New Roman" w:cs="Times New Roman"/>
                <w:sz w:val="20"/>
                <w:szCs w:val="20"/>
              </w:rPr>
              <w:t>i Büntetés-végrehajtási Intézet</w:t>
            </w:r>
            <w:r>
              <w:rPr>
                <w:rFonts w:ascii="Times New Roman" w:hAnsi="Times New Roman" w:cs="Times New Roman"/>
                <w:sz w:val="20"/>
                <w:szCs w:val="20"/>
              </w:rPr>
              <w:t>, 8200 Veszprém Külső-Kádártai u. 12. Tel.: 06-88-591-570.</w:t>
            </w:r>
          </w:p>
          <w:p w:rsidR="00F00A2E" w:rsidRPr="008F0216" w:rsidRDefault="00A7432D" w:rsidP="00544603">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544603">
              <w:rPr>
                <w:rFonts w:ascii="Times New Roman" w:hAnsi="Times New Roman" w:cs="Times New Roman"/>
                <w:sz w:val="20"/>
                <w:szCs w:val="20"/>
              </w:rPr>
              <w:t xml:space="preserve"> (</w:t>
            </w:r>
            <w:r w:rsidR="0084288A">
              <w:rPr>
                <w:rFonts w:ascii="Times New Roman" w:hAnsi="Times New Roman" w:cs="Times New Roman"/>
                <w:sz w:val="20"/>
                <w:szCs w:val="20"/>
              </w:rPr>
              <w:t>06-88-591-570) komives.vazul@bv.</w:t>
            </w:r>
            <w:r w:rsidR="00544603">
              <w:rPr>
                <w:rFonts w:ascii="Times New Roman" w:hAnsi="Times New Roman" w:cs="Times New Roman"/>
                <w:sz w:val="20"/>
                <w:szCs w:val="20"/>
              </w:rPr>
              <w:t>gov.hu</w:t>
            </w:r>
          </w:p>
        </w:tc>
      </w:tr>
      <w:tr w:rsidR="00F00A2E" w:rsidTr="008F0216">
        <w:trPr>
          <w:trHeight w:val="567"/>
        </w:trPr>
        <w:tc>
          <w:tcPr>
            <w:tcW w:w="4606" w:type="dxa"/>
          </w:tcPr>
          <w:p w:rsidR="0064228D" w:rsidRDefault="00F00A2E" w:rsidP="00BF169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F00A2E" w:rsidRPr="008F0216" w:rsidRDefault="00F00A2E" w:rsidP="008F0216">
            <w:pPr>
              <w:jc w:val="both"/>
              <w:rPr>
                <w:rFonts w:ascii="Times New Roman" w:hAnsi="Times New Roman" w:cs="Times New Roman"/>
                <w:sz w:val="20"/>
                <w:szCs w:val="20"/>
              </w:rPr>
            </w:pPr>
          </w:p>
        </w:tc>
      </w:tr>
      <w:tr w:rsidR="00F00A2E" w:rsidTr="008F0216">
        <w:trPr>
          <w:trHeight w:val="567"/>
        </w:trPr>
        <w:tc>
          <w:tcPr>
            <w:tcW w:w="4606" w:type="dxa"/>
          </w:tcPr>
          <w:p w:rsidR="00F00A2E" w:rsidRDefault="00AB18A0" w:rsidP="00AB18A0">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00A2E" w:rsidRPr="008F0216" w:rsidRDefault="00544603" w:rsidP="00A7432D">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Pr>
                <w:rFonts w:ascii="Times New Roman" w:hAnsi="Times New Roman" w:cs="Times New Roman"/>
                <w:sz w:val="20"/>
                <w:szCs w:val="20"/>
              </w:rPr>
              <w:t xml:space="preserve">ályzatában, a Veszprém </w:t>
            </w:r>
            <w:r w:rsidR="00A7432D">
              <w:rPr>
                <w:rFonts w:ascii="Times New Roman" w:hAnsi="Times New Roman" w:cs="Times New Roman"/>
                <w:sz w:val="20"/>
                <w:szCs w:val="20"/>
              </w:rPr>
              <w:t>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rsidR="006F4A7A" w:rsidRDefault="006F4A7A"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A7432D" w:rsidRDefault="00A7432D" w:rsidP="00F97273">
      <w:pPr>
        <w:tabs>
          <w:tab w:val="left" w:pos="960"/>
        </w:tabs>
        <w:rPr>
          <w:rFonts w:ascii="Times New Roman" w:hAnsi="Times New Roman" w:cs="Times New Roman"/>
          <w:sz w:val="24"/>
          <w:szCs w:val="24"/>
        </w:rPr>
      </w:pPr>
    </w:p>
    <w:p w:rsidR="00F73419" w:rsidRDefault="00F73419" w:rsidP="00F97273">
      <w:pPr>
        <w:tabs>
          <w:tab w:val="left" w:pos="960"/>
        </w:tabs>
        <w:rPr>
          <w:rFonts w:ascii="Times New Roman" w:hAnsi="Times New Roman" w:cs="Times New Roman"/>
          <w:sz w:val="24"/>
          <w:szCs w:val="24"/>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adatkezelő az érintett személyek személyes adatait eltérő célra nem használja fel.</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adatkezeléssel kapcsolatos jogok és jogorvoslati lehetőségek</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előzetes tájékoztatáshoz való jog érvényesülése érdekében az adatkezeléssel összefüggő tényekről az adatkezelést megelőzően tájékoztatást kapni,</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hozzáférési jog érvényesülése érdekében tájékoztatást kérni személyes adatai kezeléséről, valamint kérni a kezelt személyes adatok rendelkezésre bocsátását,</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helyesbítéshez való jog érvényesülése érdekében pontatlan adatok esetén helyesbítést vagy a hiányos adatok kiegészítését kérni,</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korlátozásához való jog érvényesülése érdekében kérni az adatkezelés korlátozását,</w:t>
      </w:r>
    </w:p>
    <w:p w:rsidR="00F73419" w:rsidRPr="00F73419" w:rsidRDefault="00F73419" w:rsidP="00F73419">
      <w:pPr>
        <w:numPr>
          <w:ilvl w:val="0"/>
          <w:numId w:val="7"/>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törléshez való jog érvényesülése érdekében kérni a hozzájárulás alapján kezelt adatok törlését.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céljáról,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jogalapjáról,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időtartamáról,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kezelt adatok köréről, amelyek másolatát kérelemre az érintett rendelkezésére bocsátja,</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személyes adatok címzettjeiről, illetve a címzettek kategóriáiról,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harmadik országba vagy nemzetközi szervezet részére történő továbbításról,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forrásáról, amennyiben azokat nem az érintettől gyűjtötte,</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automatizált döntéshozatal jellemzőiről, ha ilyet alkalmaz az adatkezelő,</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 xml:space="preserve">az adatkezeléssel kapcsolatos </w:t>
      </w:r>
      <w:proofErr w:type="spellStart"/>
      <w:r w:rsidRPr="00F73419">
        <w:rPr>
          <w:rFonts w:ascii="Times New Roman" w:eastAsia="Calibri" w:hAnsi="Times New Roman" w:cs="Times New Roman"/>
        </w:rPr>
        <w:t>érintetti</w:t>
      </w:r>
      <w:proofErr w:type="spellEnd"/>
      <w:r w:rsidRPr="00F73419">
        <w:rPr>
          <w:rFonts w:ascii="Times New Roman" w:eastAsia="Calibri" w:hAnsi="Times New Roman" w:cs="Times New Roman"/>
        </w:rPr>
        <w:t xml:space="preserve"> jogairól,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jogorvoslati lehetőségeiről,</w:t>
      </w:r>
    </w:p>
    <w:p w:rsidR="00F73419" w:rsidRPr="00F73419" w:rsidRDefault="00F73419" w:rsidP="00F73419">
      <w:pPr>
        <w:numPr>
          <w:ilvl w:val="0"/>
          <w:numId w:val="8"/>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 személyes adatai kezelésével összefüggésben felmerült adatvédelmi incidensek bekövetkezésének körülményeiről, azok hatásairól és az azok kezelésére tett intézkedésekről.</w:t>
      </w:r>
    </w:p>
    <w:p w:rsidR="00F73419" w:rsidRPr="00F73419" w:rsidRDefault="00F73419" w:rsidP="00F73419">
      <w:pPr>
        <w:tabs>
          <w:tab w:val="left" w:pos="960"/>
        </w:tabs>
        <w:spacing w:after="0" w:line="240" w:lineRule="auto"/>
        <w:ind w:left="360"/>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 xml:space="preserve">A tájékoztatás iránti és az intézkedésre irányuló kérelmek ügyintézési határideje 25 nap. A tájékoztatás és a kérelem alapján az </w:t>
      </w:r>
      <w:proofErr w:type="spellStart"/>
      <w:r w:rsidRPr="00F73419">
        <w:rPr>
          <w:rFonts w:ascii="Times New Roman" w:eastAsia="Calibri" w:hAnsi="Times New Roman" w:cs="Times New Roman"/>
        </w:rPr>
        <w:t>érintetti</w:t>
      </w:r>
      <w:proofErr w:type="spellEnd"/>
      <w:r w:rsidRPr="00F73419">
        <w:rPr>
          <w:rFonts w:ascii="Times New Roman" w:eastAsia="Calibri" w:hAnsi="Times New Roman" w:cs="Times New Roman"/>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 helyesbítésének (módosításának) kérése esetén a módosítani kért adat valóságát az érintettnek alá kell támasztania,és igazolnia kell azt is, hogy valóban az arra jogosult személy kéri az adat módosítását.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lastRenderedPageBreak/>
        <w:t>Az adat törlésének, zárolásának kérése esetén az érintett kérheti adatainak törlését, amely alapján az adatkezelő köteles arra, hogy az érintettre vonatkozó adatokat indokolatlan késedelem nélkül törölje, ha:</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jogellenes,</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ha az érintett hozzájárulásán alapult az adatok kezelése és azt visszavonta, és más jogalap az adatok további kezelését nem teszi jogszerűvé,</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törlését jogszabály, az Európai Unió jogi aktusa, a Nemzeti Adatvédelmi és Információszabadság Hatóság vagy a bíróság elrendelte,</w:t>
      </w:r>
    </w:p>
    <w:p w:rsidR="00F73419" w:rsidRPr="00F73419" w:rsidRDefault="00F73419" w:rsidP="00F73419">
      <w:pPr>
        <w:numPr>
          <w:ilvl w:val="0"/>
          <w:numId w:val="9"/>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adatkezelés korlátozásához való jog érvényesülése érdekében szükséges időtartam eltelt.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Az adatkezelés korlátozására abban az esetben van lehetőség, amennyiben</w:t>
      </w:r>
    </w:p>
    <w:p w:rsidR="00F73419" w:rsidRPr="00F73419" w:rsidRDefault="00F73419" w:rsidP="00F73419">
      <w:pPr>
        <w:numPr>
          <w:ilvl w:val="0"/>
          <w:numId w:val="10"/>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F73419" w:rsidRPr="00F73419" w:rsidRDefault="00F73419" w:rsidP="00F73419">
      <w:pPr>
        <w:numPr>
          <w:ilvl w:val="0"/>
          <w:numId w:val="10"/>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F73419" w:rsidRPr="00F73419" w:rsidRDefault="00F73419" w:rsidP="00F73419">
      <w:pPr>
        <w:numPr>
          <w:ilvl w:val="0"/>
          <w:numId w:val="10"/>
        </w:numPr>
        <w:tabs>
          <w:tab w:val="left" w:pos="960"/>
        </w:tabs>
        <w:spacing w:after="0" w:line="240" w:lineRule="auto"/>
        <w:contextualSpacing/>
        <w:jc w:val="both"/>
        <w:rPr>
          <w:rFonts w:ascii="Times New Roman" w:eastAsia="Calibri" w:hAnsi="Times New Roman" w:cs="Times New Roman"/>
        </w:rPr>
      </w:pPr>
      <w:r w:rsidRPr="00F73419">
        <w:rPr>
          <w:rFonts w:ascii="Times New Roman" w:eastAsia="Calibri"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Times New Roman" w:hAnsi="Times New Roman" w:cs="Times New Roman"/>
          <w:lang w:eastAsia="hu-HU"/>
        </w:rPr>
      </w:pPr>
      <w:r w:rsidRPr="00F73419">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F73419">
          <w:rPr>
            <w:rFonts w:ascii="Times New Roman" w:eastAsia="Times New Roman" w:hAnsi="Times New Roman" w:cs="Times New Roman"/>
            <w:color w:val="0000FF"/>
            <w:u w:val="single"/>
            <w:lang w:eastAsia="hu-HU"/>
          </w:rPr>
          <w:t>ugyfelszolgalat@naih.hu</w:t>
        </w:r>
      </w:hyperlink>
      <w:r w:rsidRPr="00F73419">
        <w:rPr>
          <w:rFonts w:ascii="Times New Roman" w:eastAsia="Times New Roman" w:hAnsi="Times New Roman" w:cs="Times New Roman"/>
          <w:lang w:eastAsia="hu-HU"/>
        </w:rPr>
        <w:t>).</w:t>
      </w:r>
    </w:p>
    <w:p w:rsidR="00F73419" w:rsidRPr="00F73419" w:rsidRDefault="00F73419" w:rsidP="00F73419">
      <w:pPr>
        <w:tabs>
          <w:tab w:val="left" w:pos="960"/>
        </w:tabs>
        <w:spacing w:after="0" w:line="240" w:lineRule="auto"/>
        <w:jc w:val="both"/>
        <w:rPr>
          <w:rFonts w:ascii="Times New Roman" w:eastAsia="Calibri" w:hAnsi="Times New Roman" w:cs="Times New Roman"/>
        </w:rPr>
      </w:pPr>
    </w:p>
    <w:p w:rsidR="00F73419" w:rsidRPr="00F73419" w:rsidRDefault="00F73419" w:rsidP="00F73419">
      <w:pPr>
        <w:tabs>
          <w:tab w:val="left" w:pos="960"/>
        </w:tabs>
        <w:spacing w:after="0" w:line="240" w:lineRule="auto"/>
        <w:jc w:val="both"/>
        <w:rPr>
          <w:rFonts w:ascii="Times New Roman" w:eastAsia="Calibri" w:hAnsi="Times New Roman" w:cs="Times New Roman"/>
        </w:rPr>
      </w:pPr>
      <w:r w:rsidRPr="00F73419">
        <w:rPr>
          <w:rFonts w:ascii="Times New Roman" w:eastAsia="Calibri"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F73419" w:rsidRPr="00F97273" w:rsidRDefault="00F73419" w:rsidP="00F97273">
      <w:pPr>
        <w:tabs>
          <w:tab w:val="left" w:pos="960"/>
        </w:tabs>
        <w:rPr>
          <w:rFonts w:ascii="Times New Roman" w:hAnsi="Times New Roman" w:cs="Times New Roman"/>
          <w:sz w:val="24"/>
          <w:szCs w:val="24"/>
        </w:rPr>
      </w:pPr>
    </w:p>
    <w:sectPr w:rsidR="00F73419"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87" w:rsidRDefault="00031B87" w:rsidP="008F1075">
      <w:pPr>
        <w:spacing w:after="0" w:line="240" w:lineRule="auto"/>
      </w:pPr>
      <w:r>
        <w:separator/>
      </w:r>
    </w:p>
  </w:endnote>
  <w:endnote w:type="continuationSeparator" w:id="0">
    <w:p w:rsidR="00031B87" w:rsidRDefault="00031B8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87" w:rsidRDefault="00031B87" w:rsidP="008F1075">
      <w:pPr>
        <w:spacing w:after="0" w:line="240" w:lineRule="auto"/>
      </w:pPr>
      <w:r>
        <w:separator/>
      </w:r>
    </w:p>
  </w:footnote>
  <w:footnote w:type="continuationSeparator" w:id="0">
    <w:p w:rsidR="00031B87" w:rsidRDefault="00031B8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87" w:rsidRDefault="00031B87" w:rsidP="008F1075">
    <w:pPr>
      <w:pStyle w:val="lfej"/>
      <w:jc w:val="center"/>
      <w:rPr>
        <w:rFonts w:ascii="Times New Roman" w:hAnsi="Times New Roman" w:cs="Times New Roman"/>
        <w:sz w:val="24"/>
      </w:rPr>
    </w:pPr>
  </w:p>
  <w:p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1B87" w:rsidRDefault="00A7432D"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031B87" w:rsidRPr="00DF4A1D" w:rsidRDefault="00A7432D"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031B87"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7DA4"/>
    <w:rsid w:val="00022CEF"/>
    <w:rsid w:val="00031B87"/>
    <w:rsid w:val="00035E58"/>
    <w:rsid w:val="0006427A"/>
    <w:rsid w:val="00072087"/>
    <w:rsid w:val="000729EF"/>
    <w:rsid w:val="000B6148"/>
    <w:rsid w:val="000D0C05"/>
    <w:rsid w:val="000E4251"/>
    <w:rsid w:val="000E47FD"/>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271A9"/>
    <w:rsid w:val="0033053F"/>
    <w:rsid w:val="00335F15"/>
    <w:rsid w:val="00357BB2"/>
    <w:rsid w:val="00362841"/>
    <w:rsid w:val="003777BA"/>
    <w:rsid w:val="00381360"/>
    <w:rsid w:val="00394272"/>
    <w:rsid w:val="003942B6"/>
    <w:rsid w:val="003C5DF2"/>
    <w:rsid w:val="003C6E55"/>
    <w:rsid w:val="003C7ACD"/>
    <w:rsid w:val="003D19AC"/>
    <w:rsid w:val="003D4F17"/>
    <w:rsid w:val="003D5EBE"/>
    <w:rsid w:val="00490F28"/>
    <w:rsid w:val="004B57C7"/>
    <w:rsid w:val="004E301B"/>
    <w:rsid w:val="00517F23"/>
    <w:rsid w:val="00530B0A"/>
    <w:rsid w:val="0053417A"/>
    <w:rsid w:val="0053688B"/>
    <w:rsid w:val="00544603"/>
    <w:rsid w:val="0057409A"/>
    <w:rsid w:val="005A09AB"/>
    <w:rsid w:val="005B0631"/>
    <w:rsid w:val="005C1D6F"/>
    <w:rsid w:val="005C2D59"/>
    <w:rsid w:val="005D6062"/>
    <w:rsid w:val="005E13FE"/>
    <w:rsid w:val="005E785C"/>
    <w:rsid w:val="005F551B"/>
    <w:rsid w:val="00605150"/>
    <w:rsid w:val="0061631D"/>
    <w:rsid w:val="00640E09"/>
    <w:rsid w:val="0064228D"/>
    <w:rsid w:val="00642641"/>
    <w:rsid w:val="00645329"/>
    <w:rsid w:val="00655DD1"/>
    <w:rsid w:val="00663747"/>
    <w:rsid w:val="006A11F0"/>
    <w:rsid w:val="006A20EA"/>
    <w:rsid w:val="006A220A"/>
    <w:rsid w:val="006B598A"/>
    <w:rsid w:val="006C3EF7"/>
    <w:rsid w:val="006F4A7A"/>
    <w:rsid w:val="00707308"/>
    <w:rsid w:val="00710BB4"/>
    <w:rsid w:val="0071238A"/>
    <w:rsid w:val="007141FD"/>
    <w:rsid w:val="007156D3"/>
    <w:rsid w:val="007162B9"/>
    <w:rsid w:val="00732120"/>
    <w:rsid w:val="0075492F"/>
    <w:rsid w:val="00770F17"/>
    <w:rsid w:val="00787FC1"/>
    <w:rsid w:val="008127D0"/>
    <w:rsid w:val="00817D95"/>
    <w:rsid w:val="0084288A"/>
    <w:rsid w:val="008562AE"/>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20298"/>
    <w:rsid w:val="00A515FE"/>
    <w:rsid w:val="00A6214C"/>
    <w:rsid w:val="00A6512E"/>
    <w:rsid w:val="00A7432D"/>
    <w:rsid w:val="00A76CB9"/>
    <w:rsid w:val="00A9339B"/>
    <w:rsid w:val="00AB18A0"/>
    <w:rsid w:val="00AF3C93"/>
    <w:rsid w:val="00BA58AA"/>
    <w:rsid w:val="00BB4206"/>
    <w:rsid w:val="00BC0DE8"/>
    <w:rsid w:val="00BC1C57"/>
    <w:rsid w:val="00BC2E19"/>
    <w:rsid w:val="00BE3C44"/>
    <w:rsid w:val="00BF1696"/>
    <w:rsid w:val="00C16BD3"/>
    <w:rsid w:val="00C23E7F"/>
    <w:rsid w:val="00C23F1A"/>
    <w:rsid w:val="00C319A3"/>
    <w:rsid w:val="00C3610A"/>
    <w:rsid w:val="00C5395A"/>
    <w:rsid w:val="00C62EA8"/>
    <w:rsid w:val="00C752C7"/>
    <w:rsid w:val="00CA029C"/>
    <w:rsid w:val="00CA1941"/>
    <w:rsid w:val="00CA612E"/>
    <w:rsid w:val="00CB1A96"/>
    <w:rsid w:val="00CB6A3F"/>
    <w:rsid w:val="00CC0E0A"/>
    <w:rsid w:val="00CC149B"/>
    <w:rsid w:val="00CE64A5"/>
    <w:rsid w:val="00D06F8E"/>
    <w:rsid w:val="00D22EFF"/>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36738"/>
    <w:rsid w:val="00E41872"/>
    <w:rsid w:val="00E72455"/>
    <w:rsid w:val="00E92B48"/>
    <w:rsid w:val="00E93538"/>
    <w:rsid w:val="00EE6C29"/>
    <w:rsid w:val="00EF646E"/>
    <w:rsid w:val="00F00A2E"/>
    <w:rsid w:val="00F00EB7"/>
    <w:rsid w:val="00F34E68"/>
    <w:rsid w:val="00F64B15"/>
    <w:rsid w:val="00F73419"/>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48810726">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E8E3-4D65-4B4F-8F72-F87C5F9F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997</Words>
  <Characters>6887</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komives.vazul</dc:creator>
  <cp:lastModifiedBy>komives.vazul</cp:lastModifiedBy>
  <cp:revision>23</cp:revision>
  <cp:lastPrinted>2020-06-24T11:56:00Z</cp:lastPrinted>
  <dcterms:created xsi:type="dcterms:W3CDTF">2019-06-12T11:06:00Z</dcterms:created>
  <dcterms:modified xsi:type="dcterms:W3CDTF">2025-07-16T11:17:00Z</dcterms:modified>
</cp:coreProperties>
</file>