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FF6FF4" w:rsidRPr="00377967" w:rsidRDefault="00836A07" w:rsidP="009E588C">
            <w:pPr>
              <w:jc w:val="both"/>
              <w:rPr>
                <w:rFonts w:ascii="Times New Roman" w:hAnsi="Times New Roman" w:cs="Times New Roman"/>
              </w:rPr>
            </w:pPr>
            <w:r>
              <w:rPr>
                <w:rFonts w:ascii="Times New Roman" w:hAnsi="Times New Roman" w:cs="Times New Roman"/>
                <w:sz w:val="20"/>
                <w:szCs w:val="20"/>
              </w:rPr>
              <w:t>Elektronikus megfigyelési eszközök felvételei</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FF6FF4" w:rsidRPr="00836A07" w:rsidRDefault="00836A07" w:rsidP="005C102B">
            <w:pPr>
              <w:pStyle w:val="Listaszerbekezds"/>
              <w:numPr>
                <w:ilvl w:val="0"/>
                <w:numId w:val="7"/>
              </w:numPr>
              <w:jc w:val="both"/>
              <w:rPr>
                <w:rFonts w:ascii="Times New Roman" w:hAnsi="Times New Roman" w:cs="Times New Roman"/>
                <w:bCs/>
              </w:rPr>
            </w:pPr>
            <w:r>
              <w:rPr>
                <w:rFonts w:ascii="Times New Roman" w:hAnsi="Times New Roman" w:cs="Times New Roman"/>
                <w:sz w:val="20"/>
                <w:szCs w:val="20"/>
              </w:rPr>
              <w:t>A büntetés-végrehajtás rendjének biztosítása</w:t>
            </w:r>
          </w:p>
          <w:p w:rsidR="00836A07" w:rsidRPr="00836A07" w:rsidRDefault="00836A07" w:rsidP="005C102B">
            <w:pPr>
              <w:pStyle w:val="Listaszerbekezds"/>
              <w:numPr>
                <w:ilvl w:val="0"/>
                <w:numId w:val="7"/>
              </w:numPr>
              <w:jc w:val="both"/>
              <w:rPr>
                <w:rFonts w:ascii="Times New Roman" w:hAnsi="Times New Roman" w:cs="Times New Roman"/>
                <w:bCs/>
              </w:rPr>
            </w:pPr>
            <w:r>
              <w:rPr>
                <w:rFonts w:ascii="Times New Roman" w:hAnsi="Times New Roman" w:cs="Times New Roman"/>
                <w:sz w:val="20"/>
                <w:szCs w:val="20"/>
              </w:rPr>
              <w:t>A minősített adathoz történő hozzáférés elleni védelem</w:t>
            </w:r>
          </w:p>
          <w:p w:rsidR="00836A07" w:rsidRPr="00836A07" w:rsidRDefault="00836A07" w:rsidP="005C102B">
            <w:pPr>
              <w:pStyle w:val="Listaszerbekezds"/>
              <w:numPr>
                <w:ilvl w:val="0"/>
                <w:numId w:val="7"/>
              </w:numPr>
              <w:jc w:val="both"/>
              <w:rPr>
                <w:rFonts w:ascii="Times New Roman" w:hAnsi="Times New Roman" w:cs="Times New Roman"/>
                <w:bCs/>
              </w:rPr>
            </w:pPr>
            <w:r>
              <w:rPr>
                <w:rFonts w:ascii="Times New Roman" w:hAnsi="Times New Roman" w:cs="Times New Roman"/>
                <w:sz w:val="20"/>
                <w:szCs w:val="20"/>
              </w:rPr>
              <w:t>Az elektronikus információbiztonság fizikai térben megvalósuló fenyegetések elleni védelem</w:t>
            </w:r>
          </w:p>
          <w:p w:rsidR="00836A07" w:rsidRPr="005C102B" w:rsidRDefault="00836A07" w:rsidP="005C102B">
            <w:pPr>
              <w:pStyle w:val="Listaszerbekezds"/>
              <w:numPr>
                <w:ilvl w:val="0"/>
                <w:numId w:val="7"/>
              </w:numPr>
              <w:jc w:val="both"/>
              <w:rPr>
                <w:rFonts w:ascii="Times New Roman" w:hAnsi="Times New Roman" w:cs="Times New Roman"/>
                <w:bCs/>
              </w:rPr>
            </w:pPr>
            <w:r>
              <w:rPr>
                <w:rFonts w:ascii="Times New Roman" w:hAnsi="Times New Roman" w:cs="Times New Roman"/>
                <w:sz w:val="20"/>
                <w:szCs w:val="20"/>
              </w:rPr>
              <w:t>A rendvédelmi szerv személyi állományának technikai ellenőrzése</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36A07" w:rsidRDefault="00836A07" w:rsidP="005C102B">
            <w:pPr>
              <w:pStyle w:val="Listaszerbekezds"/>
              <w:numPr>
                <w:ilvl w:val="0"/>
                <w:numId w:val="8"/>
              </w:numPr>
              <w:jc w:val="both"/>
              <w:rPr>
                <w:rFonts w:ascii="Times New Roman" w:hAnsi="Times New Roman" w:cs="Times New Roman"/>
                <w:sz w:val="20"/>
                <w:szCs w:val="20"/>
              </w:rPr>
            </w:pPr>
            <w:r>
              <w:rPr>
                <w:rFonts w:ascii="Times New Roman" w:hAnsi="Times New Roman" w:cs="Times New Roman"/>
                <w:sz w:val="20"/>
                <w:szCs w:val="20"/>
              </w:rPr>
              <w:t>2011. évi CXII. törvény 5. § (2) bekezdés b) pont, 2013. évi CCXL. törvény 150. §</w:t>
            </w:r>
          </w:p>
          <w:p w:rsidR="005C102B" w:rsidRDefault="005C102B" w:rsidP="005C102B">
            <w:pPr>
              <w:pStyle w:val="Listaszerbekezds"/>
              <w:numPr>
                <w:ilvl w:val="0"/>
                <w:numId w:val="8"/>
              </w:numPr>
              <w:jc w:val="both"/>
              <w:rPr>
                <w:rFonts w:ascii="Times New Roman" w:hAnsi="Times New Roman" w:cs="Times New Roman"/>
                <w:sz w:val="20"/>
                <w:szCs w:val="20"/>
              </w:rPr>
            </w:pPr>
            <w:r w:rsidRPr="00933881">
              <w:rPr>
                <w:rFonts w:ascii="Times New Roman" w:hAnsi="Times New Roman" w:cs="Times New Roman"/>
                <w:sz w:val="20"/>
                <w:szCs w:val="20"/>
              </w:rPr>
              <w:t xml:space="preserve">GDPR 6. cikk (1) bekezdés e) pont, </w:t>
            </w:r>
            <w:r w:rsidR="00836A07">
              <w:rPr>
                <w:rFonts w:ascii="Times New Roman" w:hAnsi="Times New Roman" w:cs="Times New Roman"/>
                <w:sz w:val="20"/>
                <w:szCs w:val="20"/>
              </w:rPr>
              <w:t>2009. évi CLV. törvény 10. §</w:t>
            </w:r>
          </w:p>
          <w:p w:rsidR="00FF6FF4" w:rsidRPr="00836A07" w:rsidRDefault="005C102B" w:rsidP="00836A07">
            <w:pPr>
              <w:pStyle w:val="Listaszerbekezds"/>
              <w:numPr>
                <w:ilvl w:val="0"/>
                <w:numId w:val="8"/>
              </w:numPr>
              <w:jc w:val="both"/>
              <w:rPr>
                <w:rFonts w:ascii="Times New Roman" w:hAnsi="Times New Roman" w:cs="Times New Roman"/>
              </w:rPr>
            </w:pPr>
            <w:r w:rsidRPr="005C102B">
              <w:rPr>
                <w:rFonts w:ascii="Times New Roman" w:hAnsi="Times New Roman" w:cs="Times New Roman"/>
                <w:sz w:val="20"/>
                <w:szCs w:val="20"/>
              </w:rPr>
              <w:t xml:space="preserve">GDPR 6. </w:t>
            </w:r>
            <w:r w:rsidR="00836A07">
              <w:rPr>
                <w:rFonts w:ascii="Times New Roman" w:hAnsi="Times New Roman" w:cs="Times New Roman"/>
                <w:sz w:val="20"/>
                <w:szCs w:val="20"/>
              </w:rPr>
              <w:t>cikk (1) bekezdés e</w:t>
            </w:r>
            <w:r w:rsidRPr="005C102B">
              <w:rPr>
                <w:rFonts w:ascii="Times New Roman" w:hAnsi="Times New Roman" w:cs="Times New Roman"/>
                <w:sz w:val="20"/>
                <w:szCs w:val="20"/>
              </w:rPr>
              <w:t xml:space="preserve">) </w:t>
            </w:r>
            <w:r w:rsidRPr="00836A07">
              <w:rPr>
                <w:rFonts w:ascii="Times New Roman" w:hAnsi="Times New Roman" w:cs="Times New Roman"/>
                <w:sz w:val="20"/>
                <w:szCs w:val="20"/>
              </w:rPr>
              <w:t xml:space="preserve">pont, </w:t>
            </w:r>
            <w:r w:rsidR="00836A07">
              <w:rPr>
                <w:rFonts w:ascii="Times New Roman" w:hAnsi="Times New Roman" w:cs="Times New Roman"/>
                <w:sz w:val="20"/>
                <w:szCs w:val="20"/>
              </w:rPr>
              <w:t>2013. évi L. törvény 1. § 20.</w:t>
            </w:r>
          </w:p>
          <w:p w:rsidR="00836A07" w:rsidRPr="00836A07" w:rsidRDefault="00836A07" w:rsidP="00836A07">
            <w:pPr>
              <w:pStyle w:val="Listaszerbekezds"/>
              <w:numPr>
                <w:ilvl w:val="0"/>
                <w:numId w:val="8"/>
              </w:numPr>
              <w:jc w:val="both"/>
              <w:rPr>
                <w:rFonts w:ascii="Times New Roman" w:hAnsi="Times New Roman" w:cs="Times New Roman"/>
              </w:rPr>
            </w:pPr>
            <w:r w:rsidRPr="005C102B">
              <w:rPr>
                <w:rFonts w:ascii="Times New Roman" w:hAnsi="Times New Roman" w:cs="Times New Roman"/>
                <w:sz w:val="20"/>
                <w:szCs w:val="20"/>
              </w:rPr>
              <w:t xml:space="preserve">GDPR 6. </w:t>
            </w:r>
            <w:r>
              <w:rPr>
                <w:rFonts w:ascii="Times New Roman" w:hAnsi="Times New Roman" w:cs="Times New Roman"/>
                <w:sz w:val="20"/>
                <w:szCs w:val="20"/>
              </w:rPr>
              <w:t>cikk (1) bekezdés e</w:t>
            </w:r>
            <w:r w:rsidRPr="005C102B">
              <w:rPr>
                <w:rFonts w:ascii="Times New Roman" w:hAnsi="Times New Roman" w:cs="Times New Roman"/>
                <w:sz w:val="20"/>
                <w:szCs w:val="20"/>
              </w:rPr>
              <w:t xml:space="preserve">) </w:t>
            </w:r>
            <w:r w:rsidRPr="00836A07">
              <w:rPr>
                <w:rFonts w:ascii="Times New Roman" w:hAnsi="Times New Roman" w:cs="Times New Roman"/>
                <w:sz w:val="20"/>
                <w:szCs w:val="20"/>
              </w:rPr>
              <w:t xml:space="preserve">pont, </w:t>
            </w:r>
            <w:r>
              <w:rPr>
                <w:rFonts w:ascii="Times New Roman" w:hAnsi="Times New Roman" w:cs="Times New Roman"/>
                <w:sz w:val="20"/>
                <w:szCs w:val="20"/>
              </w:rPr>
              <w:t>2015. évi LXII. törvény 104. §</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FF6FF4" w:rsidRPr="00377967" w:rsidRDefault="00836A07">
            <w:pPr>
              <w:jc w:val="both"/>
              <w:rPr>
                <w:rFonts w:ascii="Times New Roman" w:hAnsi="Times New Roman" w:cs="Times New Roman"/>
              </w:rPr>
            </w:pPr>
            <w:r>
              <w:rPr>
                <w:rFonts w:ascii="Times New Roman" w:hAnsi="Times New Roman" w:cs="Times New Roman"/>
                <w:sz w:val="20"/>
                <w:szCs w:val="20"/>
              </w:rPr>
              <w:t>1-4. A kamera látóterébe kerülő személyek képmása</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FF6FF4" w:rsidRPr="00377967" w:rsidRDefault="00836A07" w:rsidP="00836A07">
            <w:pPr>
              <w:jc w:val="both"/>
              <w:rPr>
                <w:rFonts w:ascii="Times New Roman" w:hAnsi="Times New Roman" w:cs="Times New Roman"/>
              </w:rPr>
            </w:pPr>
            <w:r>
              <w:rPr>
                <w:rFonts w:ascii="Times New Roman" w:hAnsi="Times New Roman" w:cs="Times New Roman"/>
                <w:sz w:val="20"/>
                <w:szCs w:val="20"/>
              </w:rPr>
              <w:t xml:space="preserve">1-4. A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szerv területére belépő, illetve annak környezetében t</w:t>
            </w:r>
            <w:r w:rsidR="005C102B">
              <w:rPr>
                <w:rFonts w:ascii="Times New Roman" w:hAnsi="Times New Roman" w:cs="Times New Roman"/>
                <w:sz w:val="20"/>
                <w:szCs w:val="20"/>
              </w:rPr>
              <w:t>artózkodó személyek</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FF6FF4" w:rsidRPr="00377967" w:rsidRDefault="00836A07">
            <w:pPr>
              <w:jc w:val="both"/>
              <w:rPr>
                <w:rFonts w:ascii="Times New Roman" w:hAnsi="Times New Roman" w:cs="Times New Roman"/>
              </w:rPr>
            </w:pPr>
            <w:r>
              <w:rPr>
                <w:rFonts w:ascii="Times New Roman" w:hAnsi="Times New Roman" w:cs="Times New Roman"/>
                <w:sz w:val="20"/>
                <w:szCs w:val="20"/>
              </w:rPr>
              <w:t>1-4. Elektronikus megfigyelési eszköz</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FF6FF4" w:rsidRPr="00377967" w:rsidRDefault="00836A07" w:rsidP="008F0216">
            <w:pPr>
              <w:jc w:val="both"/>
              <w:rPr>
                <w:rFonts w:ascii="Times New Roman" w:hAnsi="Times New Roman" w:cs="Times New Roman"/>
              </w:rPr>
            </w:pPr>
            <w:r>
              <w:rPr>
                <w:rFonts w:ascii="Times New Roman" w:hAnsi="Times New Roman" w:cs="Times New Roman"/>
                <w:sz w:val="20"/>
                <w:szCs w:val="20"/>
              </w:rPr>
              <w:t>1., 4. A kamera látóterébe kerülő személyek képmása</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FF6FF4" w:rsidRPr="00377967" w:rsidRDefault="00836A07" w:rsidP="005C102B">
            <w:pPr>
              <w:jc w:val="both"/>
              <w:rPr>
                <w:rFonts w:ascii="Times New Roman" w:hAnsi="Times New Roman" w:cs="Times New Roman"/>
              </w:rPr>
            </w:pPr>
            <w:r>
              <w:rPr>
                <w:rFonts w:ascii="Times New Roman" w:hAnsi="Times New Roman" w:cs="Times New Roman"/>
                <w:sz w:val="20"/>
                <w:szCs w:val="20"/>
              </w:rPr>
              <w:t>1., 4. Büntetés-végrehajtás Országos Parancsnoksága</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FF6FF4" w:rsidRPr="00377967" w:rsidRDefault="00836A07" w:rsidP="008F0216">
            <w:pPr>
              <w:jc w:val="both"/>
              <w:rPr>
                <w:rFonts w:ascii="Times New Roman" w:hAnsi="Times New Roman" w:cs="Times New Roman"/>
              </w:rPr>
            </w:pPr>
            <w:r>
              <w:rPr>
                <w:rFonts w:ascii="Times New Roman" w:hAnsi="Times New Roman" w:cs="Times New Roman"/>
                <w:sz w:val="20"/>
                <w:szCs w:val="20"/>
              </w:rPr>
              <w:t>1., 4. 1995. évi CVII. törvény 5. § b) pont</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FF6FF4" w:rsidRPr="00836A07" w:rsidRDefault="00836A07" w:rsidP="00836A07">
            <w:pPr>
              <w:jc w:val="both"/>
              <w:rPr>
                <w:rFonts w:ascii="Times New Roman" w:hAnsi="Times New Roman" w:cs="Times New Roman"/>
                <w:sz w:val="20"/>
                <w:szCs w:val="20"/>
              </w:rPr>
            </w:pPr>
            <w:r w:rsidRPr="00836A07">
              <w:rPr>
                <w:rFonts w:ascii="Times New Roman" w:hAnsi="Times New Roman" w:cs="Times New Roman"/>
                <w:sz w:val="20"/>
                <w:szCs w:val="20"/>
              </w:rPr>
              <w:t>1-3. 2013. évi CCXL. törvény 150. § (7)-(9) bekezdése szerinti megőrzési idő letelte/30 nap</w:t>
            </w:r>
          </w:p>
          <w:p w:rsidR="00836A07" w:rsidRPr="00836A07" w:rsidRDefault="00836A07" w:rsidP="00836A07">
            <w:pPr>
              <w:jc w:val="both"/>
              <w:rPr>
                <w:rFonts w:ascii="Times New Roman" w:hAnsi="Times New Roman" w:cs="Times New Roman"/>
              </w:rPr>
            </w:pPr>
            <w:r w:rsidRPr="00836A07">
              <w:rPr>
                <w:rFonts w:ascii="Times New Roman" w:hAnsi="Times New Roman" w:cs="Times New Roman"/>
                <w:sz w:val="20"/>
                <w:szCs w:val="20"/>
              </w:rPr>
              <w:t>4.2015. évi LXII. törvény 104. § (6)-(7) bekezdés szerinti megőrzési idő letelte</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F44608" w:rsidRPr="000C0E8E" w:rsidRDefault="00F44608" w:rsidP="00F44608">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F44608" w:rsidRPr="000C0E8E" w:rsidRDefault="00F44608" w:rsidP="00F44608">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F44608" w:rsidRPr="000C0E8E" w:rsidRDefault="00F44608" w:rsidP="00F44608">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FF6FF4" w:rsidRPr="00377967" w:rsidRDefault="00F44608" w:rsidP="00F44608">
            <w:pPr>
              <w:jc w:val="both"/>
              <w:rPr>
                <w:rFonts w:ascii="Times New Roman" w:hAnsi="Times New Roman" w:cs="Times New Roman"/>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FF6FF4" w:rsidTr="008F0216">
        <w:trPr>
          <w:trHeight w:val="567"/>
        </w:trPr>
        <w:tc>
          <w:tcPr>
            <w:tcW w:w="4606" w:type="dxa"/>
          </w:tcPr>
          <w:p w:rsidR="00FF6FF4" w:rsidRDefault="00FF6FF4" w:rsidP="009E588C">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FF6FF4" w:rsidRPr="00377967" w:rsidRDefault="009E588C" w:rsidP="008F0216">
            <w:pPr>
              <w:jc w:val="both"/>
              <w:rPr>
                <w:rFonts w:ascii="Times New Roman" w:hAnsi="Times New Roman" w:cs="Times New Roman"/>
              </w:rPr>
            </w:pPr>
            <w:r w:rsidRPr="00377967">
              <w:rPr>
                <w:rFonts w:ascii="Times New Roman" w:hAnsi="Times New Roman" w:cs="Times New Roman"/>
              </w:rPr>
              <w:t>-</w:t>
            </w:r>
          </w:p>
        </w:tc>
      </w:tr>
      <w:tr w:rsidR="00FF6FF4" w:rsidTr="008F0216">
        <w:trPr>
          <w:trHeight w:val="567"/>
        </w:trPr>
        <w:tc>
          <w:tcPr>
            <w:tcW w:w="4606" w:type="dxa"/>
          </w:tcPr>
          <w:p w:rsidR="00FF6FF4" w:rsidRDefault="00FF6FF4" w:rsidP="009E588C">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FF6FF4" w:rsidRPr="005C102B" w:rsidRDefault="009E588C" w:rsidP="008F0216">
            <w:pPr>
              <w:jc w:val="both"/>
              <w:rPr>
                <w:rFonts w:ascii="Times New Roman" w:hAnsi="Times New Roman" w:cs="Times New Roman"/>
                <w:sz w:val="20"/>
                <w:szCs w:val="20"/>
              </w:rPr>
            </w:pPr>
            <w:r w:rsidRPr="005C102B">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497D5B" w:rsidRPr="005437E7" w:rsidRDefault="00497D5B" w:rsidP="00497D5B">
      <w:pPr>
        <w:spacing w:after="0" w:line="240" w:lineRule="auto"/>
        <w:jc w:val="both"/>
        <w:rPr>
          <w:rFonts w:ascii="Times New Roman" w:hAnsi="Times New Roman" w:cs="Times New Roman"/>
          <w:sz w:val="20"/>
          <w:szCs w:val="24"/>
        </w:rPr>
      </w:pPr>
      <w:bookmarkStart w:id="0" w:name="_GoBack"/>
      <w:bookmarkEnd w:id="0"/>
      <w:r w:rsidRPr="005437E7">
        <w:rPr>
          <w:rFonts w:ascii="Times New Roman" w:hAnsi="Times New Roman" w:cs="Times New Roman"/>
          <w:sz w:val="20"/>
          <w:szCs w:val="24"/>
        </w:rPr>
        <w:t>Az adatkezelő az érintett személyek személyes adatait eltérő célra nem használja fel.</w:t>
      </w:r>
    </w:p>
    <w:p w:rsidR="00497D5B" w:rsidRDefault="00497D5B" w:rsidP="00497D5B">
      <w:pPr>
        <w:spacing w:after="0" w:line="240" w:lineRule="auto"/>
        <w:jc w:val="both"/>
        <w:rPr>
          <w:rFonts w:ascii="Times New Roman" w:hAnsi="Times New Roman" w:cs="Times New Roman"/>
          <w:sz w:val="20"/>
          <w:szCs w:val="24"/>
        </w:rPr>
      </w:pPr>
    </w:p>
    <w:p w:rsidR="00497D5B" w:rsidRPr="005437E7" w:rsidRDefault="00497D5B" w:rsidP="00497D5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497D5B" w:rsidRPr="005437E7" w:rsidRDefault="00497D5B" w:rsidP="00497D5B">
      <w:pPr>
        <w:spacing w:after="0" w:line="240" w:lineRule="auto"/>
        <w:jc w:val="both"/>
        <w:rPr>
          <w:rFonts w:ascii="Times New Roman" w:hAnsi="Times New Roman" w:cs="Times New Roman"/>
          <w:sz w:val="20"/>
          <w:szCs w:val="20"/>
        </w:rPr>
      </w:pPr>
    </w:p>
    <w:p w:rsidR="00497D5B" w:rsidRPr="005437E7" w:rsidRDefault="00497D5B" w:rsidP="00497D5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a törléshez való jog érvényesülése érdekében kérni a hozzájárulás alapján kezelt adatok törlését,</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497D5B" w:rsidRPr="005437E7" w:rsidRDefault="00497D5B" w:rsidP="00497D5B">
      <w:pPr>
        <w:spacing w:after="0" w:line="240" w:lineRule="auto"/>
        <w:jc w:val="both"/>
        <w:rPr>
          <w:rFonts w:ascii="Times New Roman" w:hAnsi="Times New Roman" w:cs="Times New Roman"/>
          <w:sz w:val="20"/>
          <w:szCs w:val="20"/>
        </w:rPr>
      </w:pPr>
    </w:p>
    <w:p w:rsidR="00497D5B" w:rsidRPr="005437E7" w:rsidRDefault="00497D5B" w:rsidP="00497D5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497D5B" w:rsidRPr="005437E7" w:rsidRDefault="00497D5B" w:rsidP="00497D5B">
      <w:pPr>
        <w:spacing w:after="0" w:line="240" w:lineRule="auto"/>
        <w:jc w:val="both"/>
        <w:rPr>
          <w:rFonts w:ascii="Times New Roman" w:hAnsi="Times New Roman" w:cs="Times New Roman"/>
          <w:sz w:val="20"/>
          <w:szCs w:val="20"/>
        </w:rPr>
      </w:pPr>
    </w:p>
    <w:p w:rsidR="00497D5B" w:rsidRPr="005437E7" w:rsidRDefault="00497D5B" w:rsidP="00497D5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497D5B" w:rsidRPr="005437E7" w:rsidRDefault="00497D5B" w:rsidP="00497D5B">
      <w:pPr>
        <w:spacing w:after="0" w:line="240" w:lineRule="auto"/>
        <w:ind w:left="360"/>
        <w:jc w:val="both"/>
        <w:rPr>
          <w:rFonts w:ascii="Times New Roman" w:hAnsi="Times New Roman" w:cs="Times New Roman"/>
          <w:sz w:val="20"/>
          <w:szCs w:val="20"/>
        </w:rPr>
      </w:pPr>
    </w:p>
    <w:p w:rsidR="00497D5B" w:rsidRPr="005437E7" w:rsidRDefault="00497D5B" w:rsidP="00497D5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w:t>
      </w:r>
      <w:r>
        <w:rPr>
          <w:rFonts w:ascii="Times New Roman" w:hAnsi="Times New Roman" w:cs="Times New Roman"/>
          <w:sz w:val="20"/>
          <w:szCs w:val="20"/>
        </w:rPr>
        <w:t>zegű díj számítható fe</w:t>
      </w:r>
      <w:r w:rsidRPr="005437E7">
        <w:rPr>
          <w:rFonts w:ascii="Times New Roman" w:hAnsi="Times New Roman" w:cs="Times New Roman"/>
          <w:sz w:val="20"/>
          <w:szCs w:val="20"/>
        </w:rPr>
        <w:t>l vagy a kérelem alapján történő intézkedés megtagadható.</w:t>
      </w:r>
    </w:p>
    <w:p w:rsidR="00497D5B" w:rsidRPr="005437E7" w:rsidRDefault="00497D5B" w:rsidP="00497D5B">
      <w:pPr>
        <w:spacing w:after="0" w:line="240" w:lineRule="auto"/>
        <w:jc w:val="both"/>
        <w:rPr>
          <w:rFonts w:ascii="Times New Roman" w:hAnsi="Times New Roman" w:cs="Times New Roman"/>
          <w:sz w:val="20"/>
          <w:szCs w:val="20"/>
        </w:rPr>
      </w:pPr>
    </w:p>
    <w:p w:rsidR="00497D5B" w:rsidRPr="005437E7" w:rsidRDefault="00497D5B" w:rsidP="00497D5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497D5B" w:rsidRPr="005437E7" w:rsidRDefault="00497D5B" w:rsidP="00497D5B">
      <w:pPr>
        <w:spacing w:after="0" w:line="240" w:lineRule="auto"/>
        <w:jc w:val="both"/>
        <w:rPr>
          <w:rFonts w:ascii="Times New Roman" w:hAnsi="Times New Roman" w:cs="Times New Roman"/>
          <w:sz w:val="20"/>
          <w:szCs w:val="20"/>
        </w:rPr>
      </w:pPr>
    </w:p>
    <w:p w:rsidR="00497D5B" w:rsidRPr="005437E7" w:rsidRDefault="00497D5B" w:rsidP="00497D5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497D5B" w:rsidRPr="005437E7" w:rsidRDefault="00497D5B" w:rsidP="00497D5B">
      <w:pPr>
        <w:spacing w:after="0" w:line="240" w:lineRule="auto"/>
        <w:jc w:val="both"/>
        <w:rPr>
          <w:rFonts w:ascii="Times New Roman" w:hAnsi="Times New Roman" w:cs="Times New Roman"/>
          <w:sz w:val="20"/>
          <w:szCs w:val="20"/>
        </w:rPr>
      </w:pPr>
    </w:p>
    <w:p w:rsidR="00497D5B" w:rsidRPr="005437E7" w:rsidRDefault="00497D5B" w:rsidP="00497D5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497D5B" w:rsidRPr="00871043"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497D5B"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497D5B"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497D5B"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497D5B" w:rsidRPr="00871043"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497D5B" w:rsidRPr="00871043" w:rsidRDefault="00497D5B" w:rsidP="00497D5B">
      <w:pPr>
        <w:pStyle w:val="Listaszerbekezds"/>
        <w:spacing w:after="0" w:line="240" w:lineRule="auto"/>
        <w:jc w:val="both"/>
        <w:rPr>
          <w:rFonts w:ascii="Times New Roman" w:hAnsi="Times New Roman" w:cs="Times New Roman"/>
          <w:sz w:val="20"/>
          <w:szCs w:val="20"/>
        </w:rPr>
      </w:pPr>
    </w:p>
    <w:p w:rsidR="00497D5B" w:rsidRPr="005437E7" w:rsidRDefault="00497D5B" w:rsidP="00497D5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497D5B" w:rsidRPr="005437E7" w:rsidRDefault="00497D5B" w:rsidP="00497D5B">
      <w:pPr>
        <w:spacing w:after="0" w:line="240" w:lineRule="auto"/>
        <w:jc w:val="both"/>
        <w:rPr>
          <w:rFonts w:ascii="Times New Roman" w:hAnsi="Times New Roman" w:cs="Times New Roman"/>
          <w:sz w:val="20"/>
          <w:szCs w:val="20"/>
        </w:rPr>
      </w:pPr>
    </w:p>
    <w:p w:rsidR="00497D5B" w:rsidRPr="005437E7" w:rsidRDefault="00497D5B" w:rsidP="00497D5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497D5B" w:rsidRPr="005437E7"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 jogellenes, és az érintett ellenzi az adatok törlését, és </w:t>
      </w:r>
      <w:proofErr w:type="gramStart"/>
      <w:r w:rsidRPr="005437E7">
        <w:rPr>
          <w:rFonts w:ascii="Times New Roman" w:hAnsi="Times New Roman" w:cs="Times New Roman"/>
          <w:sz w:val="20"/>
          <w:szCs w:val="20"/>
        </w:rPr>
        <w:t>ehelyett</w:t>
      </w:r>
      <w:proofErr w:type="gramEnd"/>
      <w:r w:rsidRPr="005437E7">
        <w:rPr>
          <w:rFonts w:ascii="Times New Roman" w:hAnsi="Times New Roman" w:cs="Times New Roman"/>
          <w:sz w:val="20"/>
          <w:szCs w:val="20"/>
        </w:rPr>
        <w:t xml:space="preserve"> kéri azok felhasználásának korlátozását,</w:t>
      </w:r>
    </w:p>
    <w:p w:rsidR="00497D5B"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497D5B" w:rsidRDefault="00497D5B" w:rsidP="00497D5B">
      <w:pPr>
        <w:pStyle w:val="Listaszerbekezds"/>
        <w:numPr>
          <w:ilvl w:val="0"/>
          <w:numId w:val="10"/>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497D5B" w:rsidRPr="00871043" w:rsidRDefault="00497D5B" w:rsidP="00497D5B">
      <w:pPr>
        <w:spacing w:after="0" w:line="240" w:lineRule="auto"/>
        <w:ind w:left="360"/>
        <w:jc w:val="both"/>
        <w:rPr>
          <w:rFonts w:ascii="Times New Roman" w:hAnsi="Times New Roman" w:cs="Times New Roman"/>
          <w:sz w:val="20"/>
          <w:szCs w:val="20"/>
        </w:rPr>
      </w:pPr>
    </w:p>
    <w:p w:rsidR="00497D5B" w:rsidRDefault="00497D5B" w:rsidP="00497D5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497D5B" w:rsidRPr="005437E7" w:rsidRDefault="00497D5B" w:rsidP="00497D5B">
      <w:pPr>
        <w:spacing w:after="0" w:line="240" w:lineRule="auto"/>
        <w:jc w:val="both"/>
        <w:rPr>
          <w:rFonts w:ascii="Times New Roman" w:hAnsi="Times New Roman" w:cs="Times New Roman"/>
          <w:sz w:val="20"/>
          <w:szCs w:val="20"/>
        </w:rPr>
      </w:pPr>
    </w:p>
    <w:p w:rsidR="00497D5B" w:rsidRPr="005437E7" w:rsidRDefault="00497D5B" w:rsidP="00497D5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497D5B" w:rsidRPr="005437E7" w:rsidRDefault="00497D5B" w:rsidP="00497D5B">
      <w:pPr>
        <w:spacing w:after="0" w:line="240" w:lineRule="auto"/>
        <w:jc w:val="both"/>
        <w:rPr>
          <w:rFonts w:ascii="Times New Roman" w:hAnsi="Times New Roman" w:cs="Times New Roman"/>
          <w:sz w:val="20"/>
          <w:szCs w:val="20"/>
        </w:rPr>
      </w:pPr>
    </w:p>
    <w:p w:rsidR="00497D5B" w:rsidRPr="005437E7" w:rsidRDefault="00497D5B" w:rsidP="00497D5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00B6492F">
        <w:rPr>
          <w:rFonts w:ascii="Times New Roman" w:hAnsi="Times New Roman" w:cs="Times New Roman"/>
          <w:sz w:val="20"/>
          <w:szCs w:val="20"/>
        </w:rPr>
        <w:t>055</w:t>
      </w:r>
      <w:r w:rsidRPr="005437E7">
        <w:rPr>
          <w:rFonts w:ascii="Times New Roman" w:hAnsi="Times New Roman" w:cs="Times New Roman"/>
          <w:sz w:val="20"/>
          <w:szCs w:val="20"/>
        </w:rPr>
        <w:t xml:space="preserve"> Budapest, </w:t>
      </w:r>
      <w:r w:rsidR="00B6492F">
        <w:rPr>
          <w:rFonts w:ascii="Times New Roman" w:hAnsi="Times New Roman" w:cs="Times New Roman"/>
          <w:sz w:val="20"/>
          <w:szCs w:val="20"/>
        </w:rPr>
        <w:t xml:space="preserve">Falk Miksa u. 9-11., levelezési cím: 1363 Budapest, Pf. 9. </w:t>
      </w:r>
      <w:r w:rsidRPr="005437E7">
        <w:rPr>
          <w:rFonts w:ascii="Times New Roman" w:hAnsi="Times New Roman" w:cs="Times New Roman"/>
          <w:sz w:val="20"/>
          <w:szCs w:val="20"/>
        </w:rPr>
        <w:t xml:space="preserve">telefon: 06/1/391-1400, e-mail: </w:t>
      </w:r>
      <w:hyperlink r:id="rId9"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497D5B" w:rsidRPr="005437E7" w:rsidRDefault="00497D5B" w:rsidP="00497D5B">
      <w:pPr>
        <w:spacing w:after="0" w:line="240" w:lineRule="auto"/>
        <w:ind w:left="720"/>
        <w:jc w:val="both"/>
        <w:rPr>
          <w:rFonts w:ascii="Times New Roman" w:hAnsi="Times New Roman" w:cs="Times New Roman"/>
          <w:sz w:val="20"/>
          <w:szCs w:val="20"/>
        </w:rPr>
      </w:pPr>
    </w:p>
    <w:p w:rsidR="00497D5B" w:rsidRPr="005437E7" w:rsidRDefault="00497D5B" w:rsidP="00497D5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497D5B" w:rsidRPr="005437E7" w:rsidRDefault="00497D5B" w:rsidP="00497D5B">
      <w:pPr>
        <w:spacing w:after="0" w:line="240" w:lineRule="auto"/>
        <w:jc w:val="both"/>
        <w:rPr>
          <w:rFonts w:ascii="Times New Roman" w:hAnsi="Times New Roman" w:cs="Times New Roman"/>
          <w:sz w:val="20"/>
          <w:szCs w:val="20"/>
        </w:rPr>
      </w:pPr>
    </w:p>
    <w:p w:rsidR="00497D5B" w:rsidRPr="005437E7" w:rsidRDefault="00497D5B" w:rsidP="00497D5B">
      <w:pPr>
        <w:spacing w:after="0" w:line="240" w:lineRule="auto"/>
        <w:jc w:val="both"/>
        <w:rPr>
          <w:rFonts w:ascii="Times New Roman" w:hAnsi="Times New Roman" w:cs="Times New Roman"/>
          <w:sz w:val="20"/>
          <w:szCs w:val="20"/>
        </w:rPr>
      </w:pPr>
    </w:p>
    <w:p w:rsidR="00497D5B" w:rsidRPr="00F97273" w:rsidRDefault="00497D5B" w:rsidP="00F97273">
      <w:pPr>
        <w:tabs>
          <w:tab w:val="left" w:pos="960"/>
        </w:tabs>
        <w:rPr>
          <w:rFonts w:ascii="Times New Roman" w:hAnsi="Times New Roman" w:cs="Times New Roman"/>
          <w:sz w:val="24"/>
          <w:szCs w:val="24"/>
        </w:rPr>
      </w:pPr>
    </w:p>
    <w:sectPr w:rsidR="00497D5B"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44608" w:rsidRPr="00FC770B" w:rsidRDefault="00F44608" w:rsidP="00F44608">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E92B48" w:rsidRDefault="005270A3"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4"/>
  </w:num>
  <w:num w:numId="2">
    <w:abstractNumId w:val="4"/>
  </w:num>
  <w:num w:numId="3">
    <w:abstractNumId w:val="4"/>
  </w:num>
  <w:num w:numId="4">
    <w:abstractNumId w:val="0"/>
  </w:num>
  <w:num w:numId="5">
    <w:abstractNumId w:val="5"/>
  </w:num>
  <w:num w:numId="6">
    <w:abstractNumId w:val="1"/>
  </w:num>
  <w:num w:numId="7">
    <w:abstractNumId w:val="6"/>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13B86"/>
    <w:rsid w:val="00236BAB"/>
    <w:rsid w:val="00254F85"/>
    <w:rsid w:val="00262B9C"/>
    <w:rsid w:val="00270603"/>
    <w:rsid w:val="002E12BE"/>
    <w:rsid w:val="002E3A07"/>
    <w:rsid w:val="002E5D07"/>
    <w:rsid w:val="00300E78"/>
    <w:rsid w:val="0033053F"/>
    <w:rsid w:val="00335F15"/>
    <w:rsid w:val="00357BB2"/>
    <w:rsid w:val="00362841"/>
    <w:rsid w:val="00377967"/>
    <w:rsid w:val="00377CD9"/>
    <w:rsid w:val="00394272"/>
    <w:rsid w:val="003942B6"/>
    <w:rsid w:val="003C5DF2"/>
    <w:rsid w:val="003C6E55"/>
    <w:rsid w:val="003C7ACD"/>
    <w:rsid w:val="003D0BF3"/>
    <w:rsid w:val="003D19AC"/>
    <w:rsid w:val="003D4F17"/>
    <w:rsid w:val="003D5EBE"/>
    <w:rsid w:val="00490F28"/>
    <w:rsid w:val="00497D5B"/>
    <w:rsid w:val="004B57C7"/>
    <w:rsid w:val="004E301B"/>
    <w:rsid w:val="005270A3"/>
    <w:rsid w:val="0053417A"/>
    <w:rsid w:val="0053688B"/>
    <w:rsid w:val="0057409A"/>
    <w:rsid w:val="005A09AB"/>
    <w:rsid w:val="005C102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36A07"/>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9E588C"/>
    <w:rsid w:val="00A515FE"/>
    <w:rsid w:val="00A6214C"/>
    <w:rsid w:val="00A6512E"/>
    <w:rsid w:val="00A76CB9"/>
    <w:rsid w:val="00A9339B"/>
    <w:rsid w:val="00AF3C93"/>
    <w:rsid w:val="00B6492F"/>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44608"/>
    <w:rsid w:val="00F64B15"/>
    <w:rsid w:val="00F97273"/>
    <w:rsid w:val="00FA030A"/>
    <w:rsid w:val="00FD1A86"/>
    <w:rsid w:val="00FF22CD"/>
    <w:rsid w:val="00FF3FA5"/>
    <w:rsid w:val="00FF6F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E369-F67C-4C7B-AA96-2931F7F7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7612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2019-03-13T10:13:00Z</cp:lastPrinted>
  <dcterms:created xsi:type="dcterms:W3CDTF">2024-12-09T13:48:00Z</dcterms:created>
  <dcterms:modified xsi:type="dcterms:W3CDTF">2024-12-09T13:49:00Z</dcterms:modified>
</cp:coreProperties>
</file>