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0" w:type="auto"/>
        <w:tblLook w:val="04A0" w:firstRow="1" w:lastRow="0" w:firstColumn="1" w:lastColumn="0" w:noHBand="0" w:noVBand="1"/>
      </w:tblPr>
      <w:tblGrid>
        <w:gridCol w:w="4361"/>
        <w:gridCol w:w="4927"/>
      </w:tblGrid>
      <w:tr w:rsidR="004F0588" w:rsidRPr="00972886" w:rsidTr="00743C37">
        <w:trPr>
          <w:trHeight w:val="392"/>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Az adatkezelés megnevezése</w:t>
            </w:r>
          </w:p>
        </w:tc>
        <w:tc>
          <w:tcPr>
            <w:tcW w:w="5141" w:type="dxa"/>
          </w:tcPr>
          <w:p w:rsidR="004F0588" w:rsidRPr="000B5447" w:rsidRDefault="004F0588" w:rsidP="00743C37">
            <w:pPr>
              <w:jc w:val="both"/>
              <w:rPr>
                <w:rFonts w:ascii="Times New Roman" w:hAnsi="Times New Roman" w:cs="Times New Roman"/>
                <w:b/>
                <w:sz w:val="24"/>
                <w:szCs w:val="24"/>
              </w:rPr>
            </w:pPr>
            <w:r w:rsidRPr="000B5447">
              <w:rPr>
                <w:rFonts w:ascii="Times New Roman" w:hAnsi="Times New Roman" w:cs="Times New Roman"/>
                <w:b/>
                <w:sz w:val="24"/>
                <w:szCs w:val="24"/>
              </w:rPr>
              <w:t xml:space="preserve">Elektronikus megfigyelési eszközök felvételei </w:t>
            </w:r>
          </w:p>
        </w:tc>
      </w:tr>
      <w:tr w:rsidR="004F0588" w:rsidRPr="00972886" w:rsidTr="00743C37">
        <w:trPr>
          <w:trHeight w:val="454"/>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Az adatkezelés célja</w:t>
            </w:r>
          </w:p>
        </w:tc>
        <w:tc>
          <w:tcPr>
            <w:tcW w:w="5141" w:type="dxa"/>
          </w:tcPr>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 xml:space="preserve">1. A büntetés-végrehajtás rendjének biztosítása </w:t>
            </w:r>
          </w:p>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2. A minősített adathoz történő hozzáférés elleni védelem</w:t>
            </w:r>
          </w:p>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3. Az elektronikus információbiztonság fizikai térben megvalósuló fenyegetések elleni védelem</w:t>
            </w:r>
          </w:p>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4. A rendvédelmi szerv személyi állományának technikai ellenőrzése</w:t>
            </w:r>
          </w:p>
        </w:tc>
      </w:tr>
      <w:tr w:rsidR="004F0588" w:rsidRPr="00972886" w:rsidTr="00743C37">
        <w:trPr>
          <w:trHeight w:val="454"/>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Az adatkezelés jogalapja</w:t>
            </w:r>
          </w:p>
        </w:tc>
        <w:tc>
          <w:tcPr>
            <w:tcW w:w="5141" w:type="dxa"/>
          </w:tcPr>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1. 2011. évi CXII. törvény 5. § (2) bekezdés b) pont, 2013. évi CCXL. törvény 150. §</w:t>
            </w:r>
          </w:p>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2. GDPR 6. cikk (1) bekezdés e) pont, 2009. évi CLV. törvény 10. §</w:t>
            </w:r>
          </w:p>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3. GDPR 6. cikk (1) bekezdés e) pont, 2013. évi L. törvény 1. § 20.</w:t>
            </w:r>
          </w:p>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4. GDPR 6. cikk (1) bekezdés e) pont, 2015. évi LXII. törvény 104. §</w:t>
            </w:r>
          </w:p>
        </w:tc>
      </w:tr>
      <w:tr w:rsidR="004F0588" w:rsidRPr="00972886" w:rsidTr="00743C37">
        <w:trPr>
          <w:trHeight w:val="454"/>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Az adatok fajtája</w:t>
            </w:r>
          </w:p>
        </w:tc>
        <w:tc>
          <w:tcPr>
            <w:tcW w:w="5141" w:type="dxa"/>
          </w:tcPr>
          <w:p w:rsidR="004F0588" w:rsidRPr="00972886" w:rsidRDefault="004F0588" w:rsidP="00743C37">
            <w:pPr>
              <w:tabs>
                <w:tab w:val="left" w:pos="1331"/>
              </w:tabs>
              <w:jc w:val="both"/>
              <w:rPr>
                <w:rFonts w:ascii="Times New Roman" w:hAnsi="Times New Roman" w:cs="Times New Roman"/>
                <w:sz w:val="24"/>
                <w:szCs w:val="24"/>
              </w:rPr>
            </w:pPr>
            <w:r w:rsidRPr="00972886">
              <w:rPr>
                <w:rFonts w:ascii="Times New Roman" w:hAnsi="Times New Roman" w:cs="Times New Roman"/>
                <w:sz w:val="24"/>
                <w:szCs w:val="24"/>
              </w:rPr>
              <w:t>1-4. A kamera látóterébe kerülő személy képmása</w:t>
            </w:r>
          </w:p>
        </w:tc>
      </w:tr>
      <w:tr w:rsidR="004F0588" w:rsidRPr="00972886" w:rsidTr="00743C37">
        <w:trPr>
          <w:trHeight w:val="454"/>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Az érintettek köre</w:t>
            </w:r>
          </w:p>
        </w:tc>
        <w:tc>
          <w:tcPr>
            <w:tcW w:w="5141" w:type="dxa"/>
          </w:tcPr>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1-4. A bv. szerv területére belépő, illetve annak környezetében tartózkodó személyek</w:t>
            </w:r>
          </w:p>
        </w:tc>
      </w:tr>
      <w:tr w:rsidR="004F0588" w:rsidRPr="00972886" w:rsidTr="00743C37">
        <w:trPr>
          <w:trHeight w:val="454"/>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Az adatok forrása</w:t>
            </w:r>
          </w:p>
        </w:tc>
        <w:tc>
          <w:tcPr>
            <w:tcW w:w="5141" w:type="dxa"/>
          </w:tcPr>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1-4. Elektronikus megfigyelési eszköz</w:t>
            </w:r>
          </w:p>
        </w:tc>
      </w:tr>
      <w:tr w:rsidR="004F0588" w:rsidRPr="00972886" w:rsidTr="00743C37">
        <w:trPr>
          <w:trHeight w:val="454"/>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 továbbított adatok fajtája</w:t>
            </w:r>
          </w:p>
        </w:tc>
        <w:tc>
          <w:tcPr>
            <w:tcW w:w="5141" w:type="dxa"/>
          </w:tcPr>
          <w:p w:rsidR="004F0588" w:rsidRPr="00972886" w:rsidRDefault="004F0588" w:rsidP="00743C37">
            <w:pPr>
              <w:tabs>
                <w:tab w:val="left" w:pos="1087"/>
              </w:tabs>
              <w:jc w:val="both"/>
              <w:rPr>
                <w:rFonts w:ascii="Times New Roman" w:hAnsi="Times New Roman" w:cs="Times New Roman"/>
                <w:sz w:val="24"/>
                <w:szCs w:val="24"/>
              </w:rPr>
            </w:pPr>
            <w:r w:rsidRPr="00972886">
              <w:rPr>
                <w:rFonts w:ascii="Times New Roman" w:hAnsi="Times New Roman" w:cs="Times New Roman"/>
                <w:sz w:val="24"/>
                <w:szCs w:val="24"/>
              </w:rPr>
              <w:t>1., 4. A kamera látóterébe kerülő személy képmása</w:t>
            </w:r>
          </w:p>
        </w:tc>
      </w:tr>
      <w:tr w:rsidR="004F0588" w:rsidRPr="00972886" w:rsidTr="00743C37">
        <w:trPr>
          <w:trHeight w:val="454"/>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 továbbított adatok címzettje</w:t>
            </w:r>
          </w:p>
        </w:tc>
        <w:tc>
          <w:tcPr>
            <w:tcW w:w="5141" w:type="dxa"/>
          </w:tcPr>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1., 4. Büntetés-végrehajtás Országos Parancsnoksága</w:t>
            </w:r>
          </w:p>
        </w:tc>
      </w:tr>
      <w:tr w:rsidR="004F0588" w:rsidRPr="00972886" w:rsidTr="00743C37">
        <w:trPr>
          <w:trHeight w:val="454"/>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Az adattovábbítás jogalapja</w:t>
            </w:r>
          </w:p>
        </w:tc>
        <w:tc>
          <w:tcPr>
            <w:tcW w:w="5141" w:type="dxa"/>
          </w:tcPr>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1.. 4. 1995. évi CVII. törvény 5. § b) pont</w:t>
            </w:r>
          </w:p>
        </w:tc>
      </w:tr>
      <w:tr w:rsidR="004F0588" w:rsidRPr="00972886" w:rsidTr="00743C37">
        <w:trPr>
          <w:trHeight w:val="454"/>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Az egyes adatfajták törlési határideje</w:t>
            </w:r>
          </w:p>
        </w:tc>
        <w:tc>
          <w:tcPr>
            <w:tcW w:w="5141" w:type="dxa"/>
          </w:tcPr>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1-3. 2013. évi CCXL. törvény 150. § (7)-(9) bekezdése szerinti megőrzési idő letelte/30 nap</w:t>
            </w:r>
          </w:p>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4. 2015. évi LXII. törvény 104. § (6)-(7) bekezdés szerinti megőrzési idő letelte</w:t>
            </w:r>
          </w:p>
        </w:tc>
      </w:tr>
      <w:tr w:rsidR="004F0588" w:rsidRPr="00972886" w:rsidTr="00743C37">
        <w:trPr>
          <w:trHeight w:val="454"/>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 xml:space="preserve">Az adatkezelő neve és címe (székhelye), az </w:t>
            </w:r>
          </w:p>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adatvédelmi tisztviselő</w:t>
            </w:r>
            <w:r w:rsidR="00722C68">
              <w:rPr>
                <w:rFonts w:ascii="Times New Roman" w:hAnsi="Times New Roman" w:cs="Times New Roman"/>
                <w:sz w:val="24"/>
                <w:szCs w:val="24"/>
              </w:rPr>
              <w:t>(k)</w:t>
            </w:r>
            <w:bookmarkStart w:id="0" w:name="_GoBack"/>
            <w:bookmarkEnd w:id="0"/>
            <w:r w:rsidRPr="00972886">
              <w:rPr>
                <w:rFonts w:ascii="Times New Roman" w:hAnsi="Times New Roman" w:cs="Times New Roman"/>
                <w:sz w:val="24"/>
                <w:szCs w:val="24"/>
              </w:rPr>
              <w:t xml:space="preserve"> neve és elérhetősége</w:t>
            </w:r>
          </w:p>
        </w:tc>
        <w:tc>
          <w:tcPr>
            <w:tcW w:w="5141" w:type="dxa"/>
          </w:tcPr>
          <w:p w:rsidR="00722C68" w:rsidRDefault="00722C68" w:rsidP="00722C68">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722C68" w:rsidRDefault="00722C68" w:rsidP="00722C68">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722C68" w:rsidRDefault="00722C68" w:rsidP="00722C68">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722C68" w:rsidRDefault="00722C68" w:rsidP="00722C68">
            <w:pPr>
              <w:jc w:val="both"/>
              <w:rPr>
                <w:rFonts w:ascii="Times New Roman" w:hAnsi="Times New Roman" w:cs="Times New Roman"/>
                <w:sz w:val="24"/>
                <w:szCs w:val="24"/>
              </w:rPr>
            </w:pPr>
            <w:r>
              <w:rPr>
                <w:rFonts w:ascii="Times New Roman" w:hAnsi="Times New Roman" w:cs="Times New Roman"/>
                <w:sz w:val="24"/>
                <w:szCs w:val="24"/>
              </w:rPr>
              <w:t>Horváth Gábor bv.százados</w:t>
            </w:r>
          </w:p>
          <w:p w:rsidR="00722C68" w:rsidRDefault="00722C68" w:rsidP="00722C68">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4F0588" w:rsidRPr="00972886" w:rsidRDefault="00722C68" w:rsidP="00722C68">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4F0588" w:rsidRPr="00972886" w:rsidTr="00743C37">
        <w:trPr>
          <w:trHeight w:val="567"/>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 tényleges adatkezelés helye, illetve az adatfeldolgozás helye</w:t>
            </w:r>
          </w:p>
        </w:tc>
        <w:tc>
          <w:tcPr>
            <w:tcW w:w="5141" w:type="dxa"/>
          </w:tcPr>
          <w:p w:rsidR="004F0588" w:rsidRPr="00972886" w:rsidRDefault="004F0588"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4F0588" w:rsidRPr="00972886" w:rsidTr="00743C37">
        <w:trPr>
          <w:trHeight w:val="567"/>
        </w:trPr>
        <w:tc>
          <w:tcPr>
            <w:tcW w:w="4606" w:type="dxa"/>
          </w:tcPr>
          <w:p w:rsidR="004F0588" w:rsidRPr="00972886" w:rsidRDefault="004F0588" w:rsidP="00743C37">
            <w:pPr>
              <w:rPr>
                <w:rFonts w:ascii="Times New Roman" w:hAnsi="Times New Roman" w:cs="Times New Roman"/>
                <w:sz w:val="24"/>
                <w:szCs w:val="24"/>
              </w:rPr>
            </w:pPr>
            <w:r w:rsidRPr="00972886">
              <w:rPr>
                <w:rFonts w:ascii="Times New Roman" w:hAnsi="Times New Roman" w:cs="Times New Roman"/>
                <w:sz w:val="24"/>
                <w:szCs w:val="24"/>
              </w:rPr>
              <w:t>Az adatkezelés jogszerűsége és a személyes adatok megfelelő szintű biztonsága érdekében végrehajtott műszaki és szervezési biztonsági intézkedések általános leírása</w:t>
            </w:r>
          </w:p>
        </w:tc>
        <w:tc>
          <w:tcPr>
            <w:tcW w:w="5141" w:type="dxa"/>
          </w:tcPr>
          <w:p w:rsidR="004F0588" w:rsidRPr="00972886" w:rsidRDefault="004F0588" w:rsidP="00743C37">
            <w:pPr>
              <w:jc w:val="both"/>
              <w:rPr>
                <w:rFonts w:ascii="Times New Roman" w:hAnsi="Times New Roman" w:cs="Times New Roman"/>
                <w:sz w:val="24"/>
                <w:szCs w:val="24"/>
              </w:rPr>
            </w:pPr>
            <w:r w:rsidRPr="00972886">
              <w:rPr>
                <w:rFonts w:ascii="Times New Roman" w:hAnsi="Times New Roman" w:cs="Times New Roman"/>
                <w:sz w:val="24"/>
                <w:szCs w:val="24"/>
              </w:rPr>
              <w:t xml:space="preserve">A büntetés-végrehajtási szervezet Adatvédelmi és Adatbiztonsági Szabályzatában, Egységes Iratkezelési Szabályzatában, valamint Informatikai Biztonsági Szabályzatában foglalt intézkedések </w:t>
            </w:r>
          </w:p>
        </w:tc>
      </w:tr>
    </w:tbl>
    <w:p w:rsidR="00217AB6" w:rsidRDefault="00217AB6" w:rsidP="00217AB6">
      <w:pPr>
        <w:spacing w:after="0" w:line="240" w:lineRule="auto"/>
        <w:jc w:val="both"/>
        <w:rPr>
          <w:rFonts w:ascii="Times New Roman" w:hAnsi="Times New Roman" w:cs="Times New Roman"/>
          <w:sz w:val="24"/>
          <w:szCs w:val="24"/>
        </w:rPr>
      </w:pPr>
    </w:p>
    <w:p w:rsidR="00C81040"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C81040" w:rsidRPr="009D480E" w:rsidRDefault="00C81040" w:rsidP="00C81040">
      <w:pPr>
        <w:spacing w:after="0" w:line="240" w:lineRule="auto"/>
        <w:jc w:val="both"/>
        <w:rPr>
          <w:rFonts w:ascii="Times New Roman" w:hAnsi="Times New Roman" w:cs="Times New Roman"/>
          <w:sz w:val="24"/>
          <w:szCs w:val="24"/>
        </w:rPr>
      </w:pPr>
    </w:p>
    <w:p w:rsidR="00C81040"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C81040" w:rsidRPr="009D480E" w:rsidRDefault="00C81040" w:rsidP="00C81040">
      <w:pPr>
        <w:spacing w:after="0" w:line="240" w:lineRule="auto"/>
        <w:jc w:val="both"/>
        <w:rPr>
          <w:rFonts w:ascii="Times New Roman" w:hAnsi="Times New Roman" w:cs="Times New Roman"/>
          <w:sz w:val="24"/>
          <w:szCs w:val="24"/>
        </w:rPr>
      </w:pP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C81040" w:rsidRDefault="00C81040" w:rsidP="00C81040">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p>
    <w:p w:rsidR="00C81040"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C81040" w:rsidRPr="009D480E" w:rsidRDefault="00C81040" w:rsidP="00C81040">
      <w:pPr>
        <w:spacing w:after="0" w:line="240" w:lineRule="auto"/>
        <w:jc w:val="both"/>
        <w:rPr>
          <w:rFonts w:ascii="Times New Roman" w:hAnsi="Times New Roman" w:cs="Times New Roman"/>
          <w:sz w:val="24"/>
          <w:szCs w:val="24"/>
        </w:rPr>
      </w:pP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C81040"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C81040" w:rsidRPr="009D480E" w:rsidRDefault="00C81040" w:rsidP="00C81040">
      <w:pPr>
        <w:spacing w:after="0" w:line="240" w:lineRule="auto"/>
        <w:jc w:val="both"/>
        <w:rPr>
          <w:rFonts w:ascii="Times New Roman" w:hAnsi="Times New Roman" w:cs="Times New Roman"/>
          <w:sz w:val="24"/>
          <w:szCs w:val="24"/>
        </w:rPr>
      </w:pPr>
    </w:p>
    <w:p w:rsidR="00C81040" w:rsidRPr="009D480E" w:rsidRDefault="00C81040" w:rsidP="00C81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C81040"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C81040" w:rsidRPr="009D480E" w:rsidRDefault="00C81040" w:rsidP="00C81040">
      <w:pPr>
        <w:spacing w:after="0" w:line="240" w:lineRule="auto"/>
        <w:jc w:val="both"/>
        <w:rPr>
          <w:rFonts w:ascii="Times New Roman" w:hAnsi="Times New Roman" w:cs="Times New Roman"/>
          <w:sz w:val="24"/>
          <w:szCs w:val="24"/>
        </w:rPr>
      </w:pPr>
    </w:p>
    <w:p w:rsidR="00C81040"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 xml:space="preserve">Az adat helyesbítésének (módosításának) kérése esetén a  módosítani kért adat valóságát az  érintettnek alá kell támasztania, és igazolnia kell azt is, hogy valóban az arra jogosult személy kéri az adat módosítását. </w:t>
      </w:r>
    </w:p>
    <w:p w:rsidR="00C81040" w:rsidRPr="009D480E" w:rsidRDefault="00C81040" w:rsidP="00C81040">
      <w:pPr>
        <w:spacing w:after="0" w:line="240" w:lineRule="auto"/>
        <w:jc w:val="both"/>
        <w:rPr>
          <w:rFonts w:ascii="Times New Roman" w:hAnsi="Times New Roman" w:cs="Times New Roman"/>
          <w:sz w:val="24"/>
          <w:szCs w:val="24"/>
        </w:rPr>
      </w:pP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C81040" w:rsidRPr="009D480E"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C81040" w:rsidRDefault="00C81040" w:rsidP="00C81040">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C81040" w:rsidRPr="009D480E" w:rsidRDefault="00C81040" w:rsidP="00C81040">
      <w:pPr>
        <w:spacing w:after="0" w:line="240" w:lineRule="auto"/>
        <w:jc w:val="both"/>
        <w:rPr>
          <w:rFonts w:ascii="Times New Roman" w:hAnsi="Times New Roman" w:cs="Times New Roman"/>
          <w:sz w:val="24"/>
          <w:szCs w:val="24"/>
        </w:rPr>
      </w:pPr>
    </w:p>
    <w:p w:rsidR="00C81040"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C81040" w:rsidRPr="009D480E" w:rsidRDefault="00C81040" w:rsidP="00C81040">
      <w:pPr>
        <w:spacing w:after="0" w:line="240" w:lineRule="auto"/>
        <w:jc w:val="both"/>
        <w:rPr>
          <w:rFonts w:ascii="Times New Roman" w:hAnsi="Times New Roman" w:cs="Times New Roman"/>
          <w:sz w:val="24"/>
          <w:szCs w:val="24"/>
        </w:rPr>
      </w:pP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C81040" w:rsidRPr="009D480E"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C81040" w:rsidRDefault="00C81040" w:rsidP="00C81040">
      <w:pPr>
        <w:spacing w:after="0" w:line="240" w:lineRule="auto"/>
        <w:jc w:val="both"/>
        <w:rPr>
          <w:rFonts w:ascii="Times New Roman" w:hAnsi="Times New Roman" w:cs="Times New Roman"/>
          <w:sz w:val="24"/>
          <w:szCs w:val="24"/>
        </w:rPr>
      </w:pPr>
    </w:p>
    <w:p w:rsidR="00C81040"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C81040" w:rsidRPr="009D480E" w:rsidRDefault="00C81040" w:rsidP="00C81040">
      <w:pPr>
        <w:spacing w:after="0" w:line="240" w:lineRule="auto"/>
        <w:jc w:val="both"/>
        <w:rPr>
          <w:rFonts w:ascii="Times New Roman" w:hAnsi="Times New Roman" w:cs="Times New Roman"/>
          <w:sz w:val="24"/>
          <w:szCs w:val="24"/>
        </w:rPr>
      </w:pPr>
    </w:p>
    <w:p w:rsidR="00C81040" w:rsidRDefault="00C81040" w:rsidP="00C81040">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C81040" w:rsidRDefault="00C81040" w:rsidP="00C81040">
      <w:pPr>
        <w:spacing w:after="0" w:line="240" w:lineRule="auto"/>
        <w:jc w:val="both"/>
        <w:rPr>
          <w:rFonts w:ascii="Times New Roman" w:hAnsi="Times New Roman" w:cs="Times New Roman"/>
          <w:sz w:val="24"/>
          <w:szCs w:val="24"/>
        </w:rPr>
      </w:pPr>
    </w:p>
    <w:p w:rsidR="00C81040" w:rsidRDefault="00C81040" w:rsidP="00C81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color w:val="auto"/>
            <w:sz w:val="24"/>
            <w:szCs w:val="24"/>
            <w:u w:val="none"/>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C81040" w:rsidRPr="009D480E" w:rsidRDefault="00C81040" w:rsidP="00C81040">
      <w:pPr>
        <w:spacing w:after="0" w:line="240" w:lineRule="auto"/>
        <w:jc w:val="both"/>
        <w:rPr>
          <w:rFonts w:ascii="Times New Roman" w:hAnsi="Times New Roman" w:cs="Times New Roman"/>
          <w:sz w:val="24"/>
          <w:szCs w:val="24"/>
        </w:rPr>
      </w:pPr>
    </w:p>
    <w:p w:rsidR="003575C9" w:rsidRDefault="00C81040" w:rsidP="00C81040">
      <w:pPr>
        <w:spacing w:after="0" w:line="240" w:lineRule="auto"/>
        <w:jc w:val="both"/>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sectPr w:rsidR="003575C9" w:rsidSect="00217AB6">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B6" w:rsidRDefault="00217AB6" w:rsidP="00217AB6">
      <w:pPr>
        <w:spacing w:after="0" w:line="240" w:lineRule="auto"/>
      </w:pPr>
      <w:r>
        <w:separator/>
      </w:r>
    </w:p>
  </w:endnote>
  <w:endnote w:type="continuationSeparator" w:id="0">
    <w:p w:rsidR="00217AB6" w:rsidRDefault="00217AB6" w:rsidP="0021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01795"/>
      <w:docPartObj>
        <w:docPartGallery w:val="Page Numbers (Bottom of Page)"/>
        <w:docPartUnique/>
      </w:docPartObj>
    </w:sdtPr>
    <w:sdtEndPr>
      <w:rPr>
        <w:rFonts w:ascii="Times New Roman" w:hAnsi="Times New Roman" w:cs="Times New Roman"/>
      </w:rPr>
    </w:sdtEndPr>
    <w:sdtContent>
      <w:p w:rsidR="0005051A" w:rsidRDefault="0005051A" w:rsidP="0005051A">
        <w:pPr>
          <w:jc w:val="center"/>
          <w:rPr>
            <w:sz w:val="18"/>
            <w:szCs w:val="19"/>
          </w:rPr>
        </w:pPr>
        <w:r>
          <w:rPr>
            <w:sz w:val="18"/>
            <w:szCs w:val="19"/>
          </w:rPr>
          <w:t>7100 Szekszárd, Béla király tér 4. telefon: (+36 74) 505 830 fax: (+36 74) 528-150 e-mail: szekszard.uk@bv.gov.hu</w:t>
        </w:r>
      </w:p>
      <w:p w:rsidR="00217AB6" w:rsidRPr="00217AB6" w:rsidRDefault="00217AB6">
        <w:pPr>
          <w:pStyle w:val="llb"/>
          <w:jc w:val="right"/>
          <w:rPr>
            <w:rFonts w:ascii="Times New Roman" w:hAnsi="Times New Roman" w:cs="Times New Roman"/>
          </w:rPr>
        </w:pPr>
        <w:r w:rsidRPr="00217AB6">
          <w:rPr>
            <w:rFonts w:ascii="Times New Roman" w:hAnsi="Times New Roman" w:cs="Times New Roman"/>
          </w:rPr>
          <w:fldChar w:fldCharType="begin"/>
        </w:r>
        <w:r w:rsidRPr="00217AB6">
          <w:rPr>
            <w:rFonts w:ascii="Times New Roman" w:hAnsi="Times New Roman" w:cs="Times New Roman"/>
          </w:rPr>
          <w:instrText>PAGE   \* MERGEFORMAT</w:instrText>
        </w:r>
        <w:r w:rsidRPr="00217AB6">
          <w:rPr>
            <w:rFonts w:ascii="Times New Roman" w:hAnsi="Times New Roman" w:cs="Times New Roman"/>
          </w:rPr>
          <w:fldChar w:fldCharType="separate"/>
        </w:r>
        <w:r w:rsidR="00722C68">
          <w:rPr>
            <w:rFonts w:ascii="Times New Roman" w:hAnsi="Times New Roman" w:cs="Times New Roman"/>
            <w:noProof/>
          </w:rPr>
          <w:t>1</w:t>
        </w:r>
        <w:r w:rsidRPr="00217AB6">
          <w:rPr>
            <w:rFonts w:ascii="Times New Roman" w:hAnsi="Times New Roman" w:cs="Times New Roman"/>
          </w:rPr>
          <w:fldChar w:fldCharType="end"/>
        </w:r>
      </w:p>
    </w:sdtContent>
  </w:sdt>
  <w:p w:rsidR="00217AB6" w:rsidRPr="008F1075" w:rsidRDefault="00217AB6" w:rsidP="00217AB6">
    <w:pPr>
      <w:spacing w:after="0"/>
      <w:jc w:val="center"/>
      <w:rPr>
        <w:rFonts w:ascii="Times New Roman" w:hAnsi="Times New Roman" w:cs="Times New Roman"/>
        <w:sz w:val="18"/>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B6" w:rsidRDefault="00217AB6" w:rsidP="00217AB6">
      <w:pPr>
        <w:spacing w:after="0" w:line="240" w:lineRule="auto"/>
      </w:pPr>
      <w:r>
        <w:separator/>
      </w:r>
    </w:p>
  </w:footnote>
  <w:footnote w:type="continuationSeparator" w:id="0">
    <w:p w:rsidR="00217AB6" w:rsidRDefault="00217AB6" w:rsidP="00217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B6" w:rsidRDefault="00217AB6" w:rsidP="00217AB6">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6A23AE2" wp14:editId="38B9C1ED">
          <wp:extent cx="455988" cy="836762"/>
          <wp:effectExtent l="0" t="0" r="127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059AE" w:rsidRPr="00E56489" w:rsidRDefault="00E059AE" w:rsidP="00E059AE">
    <w:pPr>
      <w:pStyle w:val="lfej"/>
      <w:jc w:val="center"/>
      <w:rPr>
        <w:smallCaps/>
      </w:rPr>
    </w:pPr>
    <w:r w:rsidRPr="00E56489">
      <w:rPr>
        <w:smallCaps/>
        <w:sz w:val="24"/>
      </w:rPr>
      <w:t xml:space="preserve">Tolna </w:t>
    </w:r>
    <w:r w:rsidR="00454781">
      <w:rPr>
        <w:smallCaps/>
        <w:sz w:val="24"/>
      </w:rPr>
      <w:t>Várm</w:t>
    </w:r>
    <w:r w:rsidRPr="00E56489">
      <w:rPr>
        <w:smallCaps/>
        <w:sz w:val="24"/>
      </w:rPr>
      <w:t>egyei Büntetés-végrehajtási Intézet</w:t>
    </w:r>
  </w:p>
  <w:p w:rsidR="00217AB6" w:rsidRDefault="00217AB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B6"/>
    <w:rsid w:val="0005051A"/>
    <w:rsid w:val="00197B87"/>
    <w:rsid w:val="00217AB6"/>
    <w:rsid w:val="003575C9"/>
    <w:rsid w:val="00454781"/>
    <w:rsid w:val="004F0588"/>
    <w:rsid w:val="00722C68"/>
    <w:rsid w:val="0089571E"/>
    <w:rsid w:val="008E439D"/>
    <w:rsid w:val="008F5E9E"/>
    <w:rsid w:val="00942EE9"/>
    <w:rsid w:val="00AD4157"/>
    <w:rsid w:val="00B710FB"/>
    <w:rsid w:val="00C81040"/>
    <w:rsid w:val="00E059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7A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17AB6"/>
    <w:rPr>
      <w:color w:val="0000FF" w:themeColor="hyperlink"/>
      <w:u w:val="single"/>
    </w:rPr>
  </w:style>
  <w:style w:type="character" w:customStyle="1" w:styleId="cf3">
    <w:name w:val="cf3"/>
    <w:basedOn w:val="Bekezdsalapbettpusa"/>
    <w:rsid w:val="00217AB6"/>
  </w:style>
  <w:style w:type="character" w:customStyle="1" w:styleId="fs22">
    <w:name w:val="fs22"/>
    <w:basedOn w:val="Bekezdsalapbettpusa"/>
    <w:rsid w:val="00217AB6"/>
  </w:style>
  <w:style w:type="paragraph" w:styleId="lfej">
    <w:name w:val="header"/>
    <w:basedOn w:val="Norml"/>
    <w:link w:val="lfejChar"/>
    <w:uiPriority w:val="99"/>
    <w:unhideWhenUsed/>
    <w:rsid w:val="00217AB6"/>
    <w:pPr>
      <w:tabs>
        <w:tab w:val="center" w:pos="4536"/>
        <w:tab w:val="right" w:pos="9072"/>
      </w:tabs>
      <w:spacing w:after="0" w:line="240" w:lineRule="auto"/>
    </w:pPr>
  </w:style>
  <w:style w:type="character" w:customStyle="1" w:styleId="lfejChar">
    <w:name w:val="Élőfej Char"/>
    <w:basedOn w:val="Bekezdsalapbettpusa"/>
    <w:link w:val="lfej"/>
    <w:uiPriority w:val="99"/>
    <w:rsid w:val="00217AB6"/>
  </w:style>
  <w:style w:type="paragraph" w:styleId="llb">
    <w:name w:val="footer"/>
    <w:basedOn w:val="Norml"/>
    <w:link w:val="llbChar"/>
    <w:uiPriority w:val="99"/>
    <w:unhideWhenUsed/>
    <w:rsid w:val="00217AB6"/>
    <w:pPr>
      <w:tabs>
        <w:tab w:val="center" w:pos="4536"/>
        <w:tab w:val="right" w:pos="9072"/>
      </w:tabs>
      <w:spacing w:after="0" w:line="240" w:lineRule="auto"/>
    </w:pPr>
  </w:style>
  <w:style w:type="character" w:customStyle="1" w:styleId="llbChar">
    <w:name w:val="Élőláb Char"/>
    <w:basedOn w:val="Bekezdsalapbettpusa"/>
    <w:link w:val="llb"/>
    <w:uiPriority w:val="99"/>
    <w:rsid w:val="00217AB6"/>
  </w:style>
  <w:style w:type="paragraph" w:styleId="Buborkszveg">
    <w:name w:val="Balloon Text"/>
    <w:basedOn w:val="Norml"/>
    <w:link w:val="BuborkszvegChar"/>
    <w:uiPriority w:val="99"/>
    <w:semiHidden/>
    <w:unhideWhenUsed/>
    <w:rsid w:val="00217A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7A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17AB6"/>
    <w:rPr>
      <w:color w:val="0000FF" w:themeColor="hyperlink"/>
      <w:u w:val="single"/>
    </w:rPr>
  </w:style>
  <w:style w:type="character" w:customStyle="1" w:styleId="cf3">
    <w:name w:val="cf3"/>
    <w:basedOn w:val="Bekezdsalapbettpusa"/>
    <w:rsid w:val="00217AB6"/>
  </w:style>
  <w:style w:type="character" w:customStyle="1" w:styleId="fs22">
    <w:name w:val="fs22"/>
    <w:basedOn w:val="Bekezdsalapbettpusa"/>
    <w:rsid w:val="00217AB6"/>
  </w:style>
  <w:style w:type="paragraph" w:styleId="lfej">
    <w:name w:val="header"/>
    <w:basedOn w:val="Norml"/>
    <w:link w:val="lfejChar"/>
    <w:uiPriority w:val="99"/>
    <w:unhideWhenUsed/>
    <w:rsid w:val="00217AB6"/>
    <w:pPr>
      <w:tabs>
        <w:tab w:val="center" w:pos="4536"/>
        <w:tab w:val="right" w:pos="9072"/>
      </w:tabs>
      <w:spacing w:after="0" w:line="240" w:lineRule="auto"/>
    </w:pPr>
  </w:style>
  <w:style w:type="character" w:customStyle="1" w:styleId="lfejChar">
    <w:name w:val="Élőfej Char"/>
    <w:basedOn w:val="Bekezdsalapbettpusa"/>
    <w:link w:val="lfej"/>
    <w:uiPriority w:val="99"/>
    <w:rsid w:val="00217AB6"/>
  </w:style>
  <w:style w:type="paragraph" w:styleId="llb">
    <w:name w:val="footer"/>
    <w:basedOn w:val="Norml"/>
    <w:link w:val="llbChar"/>
    <w:uiPriority w:val="99"/>
    <w:unhideWhenUsed/>
    <w:rsid w:val="00217AB6"/>
    <w:pPr>
      <w:tabs>
        <w:tab w:val="center" w:pos="4536"/>
        <w:tab w:val="right" w:pos="9072"/>
      </w:tabs>
      <w:spacing w:after="0" w:line="240" w:lineRule="auto"/>
    </w:pPr>
  </w:style>
  <w:style w:type="character" w:customStyle="1" w:styleId="llbChar">
    <w:name w:val="Élőláb Char"/>
    <w:basedOn w:val="Bekezdsalapbettpusa"/>
    <w:link w:val="llb"/>
    <w:uiPriority w:val="99"/>
    <w:rsid w:val="00217AB6"/>
  </w:style>
  <w:style w:type="paragraph" w:styleId="Buborkszveg">
    <w:name w:val="Balloon Text"/>
    <w:basedOn w:val="Norml"/>
    <w:link w:val="BuborkszvegChar"/>
    <w:uiPriority w:val="99"/>
    <w:semiHidden/>
    <w:unhideWhenUsed/>
    <w:rsid w:val="00217A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52701">
      <w:bodyDiv w:val="1"/>
      <w:marLeft w:val="0"/>
      <w:marRight w:val="0"/>
      <w:marTop w:val="0"/>
      <w:marBottom w:val="0"/>
      <w:divBdr>
        <w:top w:val="none" w:sz="0" w:space="0" w:color="auto"/>
        <w:left w:val="none" w:sz="0" w:space="0" w:color="auto"/>
        <w:bottom w:val="none" w:sz="0" w:space="0" w:color="auto"/>
        <w:right w:val="none" w:sz="0" w:space="0" w:color="auto"/>
      </w:divBdr>
    </w:div>
    <w:div w:id="18226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7898</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7</cp:revision>
  <dcterms:created xsi:type="dcterms:W3CDTF">2022-11-26T09:37:00Z</dcterms:created>
  <dcterms:modified xsi:type="dcterms:W3CDTF">2024-06-06T05:56:00Z</dcterms:modified>
</cp:coreProperties>
</file>