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952095" w:rsidRDefault="004267B1" w:rsidP="004267B1">
      <w:pPr>
        <w:spacing w:after="0" w:line="240" w:lineRule="auto"/>
        <w:jc w:val="center"/>
        <w:rPr>
          <w:rFonts w:ascii="Times New Roman" w:hAnsi="Times New Roman" w:cs="Times New Roman"/>
          <w:b/>
          <w:sz w:val="24"/>
          <w:szCs w:val="24"/>
        </w:rPr>
      </w:pPr>
      <w:proofErr w:type="spellStart"/>
      <w:r w:rsidRPr="00952095">
        <w:rPr>
          <w:rFonts w:ascii="Times New Roman" w:hAnsi="Times New Roman" w:cs="Times New Roman"/>
          <w:b/>
          <w:sz w:val="24"/>
          <w:szCs w:val="24"/>
        </w:rPr>
        <w:t>Érintetti</w:t>
      </w:r>
      <w:proofErr w:type="spellEnd"/>
      <w:r w:rsidRPr="00952095">
        <w:rPr>
          <w:rFonts w:ascii="Times New Roman" w:hAnsi="Times New Roman" w:cs="Times New Roman"/>
          <w:b/>
          <w:sz w:val="24"/>
          <w:szCs w:val="24"/>
        </w:rPr>
        <w:t xml:space="preserve"> tájékoztató</w:t>
      </w:r>
    </w:p>
    <w:p w:rsidR="004267B1" w:rsidRPr="00952095" w:rsidRDefault="004267B1"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4267B1" w:rsidRPr="00C20681" w:rsidTr="005C63AE">
        <w:trPr>
          <w:trHeight w:val="333"/>
        </w:trPr>
        <w:tc>
          <w:tcPr>
            <w:tcW w:w="4606" w:type="dxa"/>
          </w:tcPr>
          <w:p w:rsidR="004267B1" w:rsidRPr="00C20681" w:rsidRDefault="004267B1" w:rsidP="004267B1">
            <w:pPr>
              <w:rPr>
                <w:rFonts w:ascii="Times New Roman" w:hAnsi="Times New Roman" w:cs="Times New Roman"/>
                <w:sz w:val="20"/>
                <w:szCs w:val="20"/>
              </w:rPr>
            </w:pPr>
            <w:r w:rsidRPr="00C20681">
              <w:rPr>
                <w:rFonts w:ascii="Times New Roman" w:hAnsi="Times New Roman" w:cs="Times New Roman"/>
                <w:sz w:val="20"/>
                <w:szCs w:val="20"/>
              </w:rPr>
              <w:t>Nyilvántartási szám:</w:t>
            </w:r>
          </w:p>
        </w:tc>
        <w:tc>
          <w:tcPr>
            <w:tcW w:w="4606" w:type="dxa"/>
          </w:tcPr>
          <w:p w:rsidR="004267B1" w:rsidRPr="00C20681" w:rsidRDefault="004267B1" w:rsidP="00B91F3B">
            <w:pPr>
              <w:jc w:val="both"/>
              <w:rPr>
                <w:rFonts w:ascii="Times New Roman" w:hAnsi="Times New Roman" w:cs="Times New Roman"/>
                <w:sz w:val="20"/>
                <w:szCs w:val="20"/>
              </w:rPr>
            </w:pPr>
            <w:r w:rsidRPr="00C20681">
              <w:rPr>
                <w:rFonts w:ascii="Times New Roman" w:hAnsi="Times New Roman" w:cs="Times New Roman"/>
                <w:sz w:val="20"/>
                <w:szCs w:val="20"/>
                <w:highlight w:val="yellow"/>
              </w:rPr>
              <w:t xml:space="preserve">30530-13/9/2023. </w:t>
            </w:r>
            <w:proofErr w:type="spellStart"/>
            <w:r w:rsidRPr="00C20681">
              <w:rPr>
                <w:rFonts w:ascii="Times New Roman" w:hAnsi="Times New Roman" w:cs="Times New Roman"/>
                <w:sz w:val="20"/>
                <w:szCs w:val="20"/>
                <w:highlight w:val="yellow"/>
              </w:rPr>
              <w:t>Anyvt</w:t>
            </w:r>
            <w:proofErr w:type="spellEnd"/>
            <w:r w:rsidRPr="00C20681">
              <w:rPr>
                <w:rFonts w:ascii="Times New Roman" w:hAnsi="Times New Roman" w:cs="Times New Roman"/>
                <w:sz w:val="20"/>
                <w:szCs w:val="20"/>
                <w:highlight w:val="yellow"/>
              </w:rPr>
              <w:t>.</w:t>
            </w:r>
          </w:p>
        </w:tc>
      </w:tr>
      <w:tr w:rsidR="008F0216" w:rsidRPr="00C20681" w:rsidTr="00A515FE">
        <w:trPr>
          <w:trHeight w:val="454"/>
        </w:trPr>
        <w:tc>
          <w:tcPr>
            <w:tcW w:w="4606" w:type="dxa"/>
          </w:tcPr>
          <w:p w:rsidR="008F0216" w:rsidRPr="00C20681" w:rsidRDefault="00C319A3" w:rsidP="004267B1">
            <w:pPr>
              <w:rPr>
                <w:rFonts w:ascii="Times New Roman" w:hAnsi="Times New Roman" w:cs="Times New Roman"/>
                <w:sz w:val="20"/>
                <w:szCs w:val="20"/>
              </w:rPr>
            </w:pPr>
            <w:r w:rsidRPr="00C20681">
              <w:rPr>
                <w:rFonts w:ascii="Times New Roman" w:hAnsi="Times New Roman" w:cs="Times New Roman"/>
                <w:sz w:val="20"/>
                <w:szCs w:val="20"/>
              </w:rPr>
              <w:t>Az adatkezelés megnevezése</w:t>
            </w:r>
          </w:p>
        </w:tc>
        <w:tc>
          <w:tcPr>
            <w:tcW w:w="4606" w:type="dxa"/>
          </w:tcPr>
          <w:p w:rsidR="008F0216" w:rsidRPr="00C20681" w:rsidRDefault="00DA401D" w:rsidP="00B91F3B">
            <w:pPr>
              <w:jc w:val="both"/>
              <w:rPr>
                <w:rFonts w:ascii="Times New Roman" w:hAnsi="Times New Roman" w:cs="Times New Roman"/>
                <w:sz w:val="20"/>
                <w:szCs w:val="20"/>
              </w:rPr>
            </w:pPr>
            <w:bookmarkStart w:id="0" w:name="_GoBack"/>
            <w:r w:rsidRPr="00C20681">
              <w:rPr>
                <w:rFonts w:ascii="Times New Roman" w:hAnsi="Times New Roman" w:cs="Times New Roman"/>
                <w:sz w:val="20"/>
                <w:szCs w:val="20"/>
              </w:rPr>
              <w:t>egészségügyi és személy</w:t>
            </w:r>
            <w:r w:rsidR="00B91F3B" w:rsidRPr="00C20681">
              <w:rPr>
                <w:rFonts w:ascii="Times New Roman" w:hAnsi="Times New Roman" w:cs="Times New Roman"/>
                <w:sz w:val="20"/>
                <w:szCs w:val="20"/>
              </w:rPr>
              <w:t>azonosító adatok nyilvántartása</w:t>
            </w:r>
            <w:bookmarkEnd w:id="0"/>
          </w:p>
        </w:tc>
      </w:tr>
      <w:tr w:rsidR="008F0216" w:rsidRPr="00C20681" w:rsidTr="00A515FE">
        <w:trPr>
          <w:trHeight w:val="454"/>
        </w:trPr>
        <w:tc>
          <w:tcPr>
            <w:tcW w:w="4606" w:type="dxa"/>
          </w:tcPr>
          <w:p w:rsidR="008F0216" w:rsidRPr="00C20681" w:rsidRDefault="00C319A3" w:rsidP="004267B1">
            <w:pPr>
              <w:rPr>
                <w:rFonts w:ascii="Times New Roman" w:hAnsi="Times New Roman" w:cs="Times New Roman"/>
                <w:sz w:val="20"/>
                <w:szCs w:val="20"/>
              </w:rPr>
            </w:pPr>
            <w:r w:rsidRPr="00C20681">
              <w:rPr>
                <w:rFonts w:ascii="Times New Roman" w:hAnsi="Times New Roman" w:cs="Times New Roman"/>
                <w:sz w:val="20"/>
                <w:szCs w:val="20"/>
              </w:rPr>
              <w:t>Az adatkezelés célja</w:t>
            </w:r>
          </w:p>
        </w:tc>
        <w:tc>
          <w:tcPr>
            <w:tcW w:w="4606" w:type="dxa"/>
          </w:tcPr>
          <w:p w:rsidR="008F0216" w:rsidRPr="00C20681" w:rsidRDefault="009479C0" w:rsidP="003D5319">
            <w:pPr>
              <w:jc w:val="both"/>
              <w:rPr>
                <w:rFonts w:ascii="Times New Roman" w:hAnsi="Times New Roman" w:cs="Times New Roman"/>
                <w:sz w:val="20"/>
                <w:szCs w:val="20"/>
              </w:rPr>
            </w:pPr>
            <w:r w:rsidRPr="00C20681">
              <w:rPr>
                <w:rFonts w:ascii="Times New Roman" w:hAnsi="Times New Roman" w:cs="Times New Roman"/>
                <w:sz w:val="20"/>
                <w:szCs w:val="20"/>
              </w:rPr>
              <w:t>a</w:t>
            </w:r>
            <w:r w:rsidR="00ED6539" w:rsidRPr="00C20681">
              <w:rPr>
                <w:rFonts w:ascii="Times New Roman" w:hAnsi="Times New Roman" w:cs="Times New Roman"/>
                <w:sz w:val="20"/>
                <w:szCs w:val="20"/>
              </w:rPr>
              <w:t>z érintettek</w:t>
            </w:r>
            <w:r w:rsidRPr="00C20681">
              <w:rPr>
                <w:rFonts w:ascii="Times New Roman" w:hAnsi="Times New Roman" w:cs="Times New Roman"/>
                <w:sz w:val="20"/>
                <w:szCs w:val="20"/>
              </w:rPr>
              <w:t xml:space="preserve"> </w:t>
            </w:r>
            <w:r w:rsidR="00ED6539" w:rsidRPr="00C20681">
              <w:rPr>
                <w:rFonts w:ascii="Times New Roman" w:hAnsi="Times New Roman" w:cs="Times New Roman"/>
                <w:sz w:val="20"/>
                <w:szCs w:val="20"/>
              </w:rPr>
              <w:t xml:space="preserve">egészségügyi ellátásának biztosítása </w:t>
            </w:r>
            <w:r w:rsidRPr="00C20681">
              <w:rPr>
                <w:rFonts w:ascii="Times New Roman" w:hAnsi="Times New Roman" w:cs="Times New Roman"/>
                <w:sz w:val="20"/>
                <w:szCs w:val="20"/>
              </w:rPr>
              <w:t xml:space="preserve">munkabaleset, </w:t>
            </w:r>
            <w:r w:rsidR="003D5319" w:rsidRPr="00C20681">
              <w:rPr>
                <w:rFonts w:ascii="Times New Roman" w:hAnsi="Times New Roman" w:cs="Times New Roman"/>
                <w:sz w:val="20"/>
                <w:szCs w:val="20"/>
              </w:rPr>
              <w:t>foglalkozási</w:t>
            </w:r>
            <w:r w:rsidRPr="00C20681">
              <w:rPr>
                <w:rFonts w:ascii="Times New Roman" w:hAnsi="Times New Roman" w:cs="Times New Roman"/>
                <w:sz w:val="20"/>
                <w:szCs w:val="20"/>
              </w:rPr>
              <w:t xml:space="preserve"> megbetegedések kivizsgálásának, az okok felderítésének biztosítása, vita esetén a tényállás tisztázása, munkáltatói és munkavállalói jogok és kötelességek érvényesítése</w:t>
            </w:r>
          </w:p>
        </w:tc>
      </w:tr>
      <w:tr w:rsidR="008F0216" w:rsidRPr="00C20681" w:rsidTr="00A515FE">
        <w:trPr>
          <w:trHeight w:val="454"/>
        </w:trPr>
        <w:tc>
          <w:tcPr>
            <w:tcW w:w="4606" w:type="dxa"/>
          </w:tcPr>
          <w:p w:rsidR="008F0216" w:rsidRPr="00C20681" w:rsidRDefault="00C319A3" w:rsidP="004267B1">
            <w:pPr>
              <w:rPr>
                <w:rFonts w:ascii="Times New Roman" w:hAnsi="Times New Roman" w:cs="Times New Roman"/>
                <w:sz w:val="20"/>
                <w:szCs w:val="20"/>
              </w:rPr>
            </w:pPr>
            <w:r w:rsidRPr="00C20681">
              <w:rPr>
                <w:rFonts w:ascii="Times New Roman" w:hAnsi="Times New Roman" w:cs="Times New Roman"/>
                <w:sz w:val="20"/>
                <w:szCs w:val="20"/>
              </w:rPr>
              <w:t>Az adatkezelés jogalapja</w:t>
            </w:r>
          </w:p>
        </w:tc>
        <w:tc>
          <w:tcPr>
            <w:tcW w:w="4606" w:type="dxa"/>
          </w:tcPr>
          <w:p w:rsidR="008F0216" w:rsidRPr="00C20681" w:rsidRDefault="009C20F6" w:rsidP="005F41CF">
            <w:pPr>
              <w:jc w:val="both"/>
              <w:rPr>
                <w:rFonts w:ascii="Times New Roman" w:hAnsi="Times New Roman" w:cs="Times New Roman"/>
                <w:sz w:val="20"/>
                <w:szCs w:val="20"/>
              </w:rPr>
            </w:pPr>
            <w:r w:rsidRPr="00C20681">
              <w:rPr>
                <w:rFonts w:ascii="Times New Roman" w:hAnsi="Times New Roman" w:cs="Times New Roman"/>
                <w:sz w:val="20"/>
                <w:szCs w:val="20"/>
              </w:rPr>
              <w:t>az egészségügyi és a hozzájuk kapcsolódó személyes adatok kezeléséről és védelméről szóló 1997. évi XLVII. törvény 2.</w:t>
            </w:r>
            <w:r w:rsidR="00D90DB0" w:rsidRPr="00C20681">
              <w:rPr>
                <w:rFonts w:ascii="Times New Roman" w:hAnsi="Times New Roman" w:cs="Times New Roman"/>
                <w:sz w:val="20"/>
                <w:szCs w:val="20"/>
              </w:rPr>
              <w:t xml:space="preserve"> </w:t>
            </w:r>
            <w:r w:rsidRPr="00C20681">
              <w:rPr>
                <w:rFonts w:ascii="Times New Roman" w:hAnsi="Times New Roman" w:cs="Times New Roman"/>
                <w:sz w:val="20"/>
                <w:szCs w:val="20"/>
              </w:rPr>
              <w:t>§ a) és 4.</w:t>
            </w:r>
            <w:r w:rsidR="00D90DB0" w:rsidRPr="00C20681">
              <w:rPr>
                <w:rFonts w:ascii="Times New Roman" w:hAnsi="Times New Roman" w:cs="Times New Roman"/>
                <w:sz w:val="20"/>
                <w:szCs w:val="20"/>
              </w:rPr>
              <w:t xml:space="preserve"> </w:t>
            </w:r>
            <w:r w:rsidRPr="00C20681">
              <w:rPr>
                <w:rFonts w:ascii="Times New Roman" w:hAnsi="Times New Roman" w:cs="Times New Roman"/>
                <w:sz w:val="20"/>
                <w:szCs w:val="20"/>
              </w:rPr>
              <w:t xml:space="preserve">§ (2) bekezdés b) és t) pontjai alapján intézeti egészségügyi ellátásban részt vett személyek, </w:t>
            </w:r>
            <w:r w:rsidR="005F41CF" w:rsidRPr="00C20681">
              <w:rPr>
                <w:rFonts w:ascii="Times New Roman" w:hAnsi="Times New Roman" w:cs="Times New Roman"/>
                <w:sz w:val="20"/>
                <w:szCs w:val="20"/>
              </w:rPr>
              <w:t>a 2013. évi CCXL.</w:t>
            </w:r>
            <w:r w:rsidR="00ED6539" w:rsidRPr="00C20681">
              <w:rPr>
                <w:rFonts w:ascii="Times New Roman" w:hAnsi="Times New Roman" w:cs="Times New Roman"/>
                <w:sz w:val="20"/>
                <w:szCs w:val="20"/>
              </w:rPr>
              <w:t xml:space="preserve"> </w:t>
            </w:r>
            <w:r w:rsidR="005F41CF" w:rsidRPr="00C20681">
              <w:rPr>
                <w:rFonts w:ascii="Times New Roman" w:hAnsi="Times New Roman" w:cs="Times New Roman"/>
                <w:sz w:val="20"/>
                <w:szCs w:val="20"/>
              </w:rPr>
              <w:t>tv. 76.</w:t>
            </w:r>
            <w:r w:rsidR="00D90DB0" w:rsidRPr="00C20681">
              <w:rPr>
                <w:rFonts w:ascii="Times New Roman" w:hAnsi="Times New Roman" w:cs="Times New Roman"/>
                <w:sz w:val="20"/>
                <w:szCs w:val="20"/>
              </w:rPr>
              <w:t xml:space="preserve"> </w:t>
            </w:r>
            <w:r w:rsidR="005F41CF" w:rsidRPr="00C20681">
              <w:rPr>
                <w:rFonts w:ascii="Times New Roman" w:hAnsi="Times New Roman" w:cs="Times New Roman"/>
                <w:sz w:val="20"/>
                <w:szCs w:val="20"/>
              </w:rPr>
              <w:t xml:space="preserve">§ f) pontja alapján a fogvatartottak adatainak kezelése vonatkozásában, valamint </w:t>
            </w:r>
            <w:r w:rsidRPr="00C20681">
              <w:rPr>
                <w:rFonts w:ascii="Times New Roman" w:hAnsi="Times New Roman" w:cs="Times New Roman"/>
                <w:sz w:val="20"/>
                <w:szCs w:val="20"/>
              </w:rPr>
              <w:t>az egészségi, pszichikai vagy fizikai alkalmasság megállapítására irányuló vizsgálaton rész vett személyek esetén a 2015. évi XLII. törvény</w:t>
            </w:r>
            <w:r w:rsidR="001732AD" w:rsidRPr="00C20681">
              <w:rPr>
                <w:rFonts w:ascii="Times New Roman" w:hAnsi="Times New Roman" w:cs="Times New Roman"/>
                <w:sz w:val="20"/>
                <w:szCs w:val="20"/>
              </w:rPr>
              <w:t xml:space="preserve"> 107.</w:t>
            </w:r>
            <w:r w:rsidR="0062104A" w:rsidRPr="00C20681">
              <w:rPr>
                <w:rFonts w:ascii="Times New Roman" w:hAnsi="Times New Roman" w:cs="Times New Roman"/>
                <w:sz w:val="20"/>
                <w:szCs w:val="20"/>
              </w:rPr>
              <w:t xml:space="preserve"> </w:t>
            </w:r>
            <w:r w:rsidR="001732AD" w:rsidRPr="00C20681">
              <w:rPr>
                <w:rFonts w:ascii="Times New Roman" w:hAnsi="Times New Roman" w:cs="Times New Roman"/>
                <w:sz w:val="20"/>
                <w:szCs w:val="20"/>
              </w:rPr>
              <w:t>§ (3) bekezdése</w:t>
            </w:r>
          </w:p>
        </w:tc>
      </w:tr>
      <w:tr w:rsidR="008F0216" w:rsidRPr="00C20681" w:rsidTr="00A515FE">
        <w:trPr>
          <w:trHeight w:val="454"/>
        </w:trPr>
        <w:tc>
          <w:tcPr>
            <w:tcW w:w="4606" w:type="dxa"/>
          </w:tcPr>
          <w:p w:rsidR="008F0216" w:rsidRPr="00C20681" w:rsidRDefault="00C319A3" w:rsidP="004267B1">
            <w:pPr>
              <w:rPr>
                <w:rFonts w:ascii="Times New Roman" w:hAnsi="Times New Roman" w:cs="Times New Roman"/>
                <w:sz w:val="20"/>
                <w:szCs w:val="20"/>
              </w:rPr>
            </w:pPr>
            <w:r w:rsidRPr="00C20681">
              <w:rPr>
                <w:rFonts w:ascii="Times New Roman" w:hAnsi="Times New Roman" w:cs="Times New Roman"/>
                <w:sz w:val="20"/>
                <w:szCs w:val="20"/>
              </w:rPr>
              <w:t>Az adatok fajtája</w:t>
            </w:r>
          </w:p>
        </w:tc>
        <w:tc>
          <w:tcPr>
            <w:tcW w:w="4606" w:type="dxa"/>
          </w:tcPr>
          <w:p w:rsidR="008F0216" w:rsidRPr="00C20681" w:rsidRDefault="001732AD" w:rsidP="001732AD">
            <w:pPr>
              <w:jc w:val="both"/>
              <w:rPr>
                <w:rFonts w:ascii="Times New Roman" w:hAnsi="Times New Roman" w:cs="Times New Roman"/>
                <w:sz w:val="20"/>
                <w:szCs w:val="20"/>
              </w:rPr>
            </w:pPr>
            <w:r w:rsidRPr="00C20681">
              <w:rPr>
                <w:rFonts w:ascii="Times New Roman" w:hAnsi="Times New Roman" w:cs="Times New Roman"/>
                <w:sz w:val="20"/>
                <w:szCs w:val="20"/>
              </w:rPr>
              <w:t>egészségügyi és személyazonosító adatok</w:t>
            </w:r>
          </w:p>
        </w:tc>
      </w:tr>
      <w:tr w:rsidR="008F0216" w:rsidRPr="00C20681" w:rsidTr="00A515FE">
        <w:trPr>
          <w:trHeight w:val="454"/>
        </w:trPr>
        <w:tc>
          <w:tcPr>
            <w:tcW w:w="4606" w:type="dxa"/>
          </w:tcPr>
          <w:p w:rsidR="008F0216" w:rsidRPr="00C20681" w:rsidRDefault="00981C22" w:rsidP="004267B1">
            <w:pPr>
              <w:rPr>
                <w:rFonts w:ascii="Times New Roman" w:hAnsi="Times New Roman" w:cs="Times New Roman"/>
                <w:sz w:val="20"/>
                <w:szCs w:val="20"/>
              </w:rPr>
            </w:pPr>
            <w:r w:rsidRPr="00C20681">
              <w:rPr>
                <w:rFonts w:ascii="Times New Roman" w:hAnsi="Times New Roman" w:cs="Times New Roman"/>
                <w:sz w:val="20"/>
                <w:szCs w:val="20"/>
              </w:rPr>
              <w:t>Az érintettek köre</w:t>
            </w:r>
          </w:p>
        </w:tc>
        <w:tc>
          <w:tcPr>
            <w:tcW w:w="4606" w:type="dxa"/>
          </w:tcPr>
          <w:p w:rsidR="008F0216" w:rsidRPr="00C20681" w:rsidRDefault="005C4945" w:rsidP="00ED6539">
            <w:pPr>
              <w:jc w:val="both"/>
              <w:rPr>
                <w:rFonts w:ascii="Times New Roman" w:hAnsi="Times New Roman" w:cs="Times New Roman"/>
                <w:sz w:val="20"/>
                <w:szCs w:val="20"/>
              </w:rPr>
            </w:pPr>
            <w:r w:rsidRPr="00C20681">
              <w:rPr>
                <w:rFonts w:ascii="Times New Roman" w:hAnsi="Times New Roman" w:cs="Times New Roman"/>
                <w:sz w:val="20"/>
                <w:szCs w:val="20"/>
              </w:rPr>
              <w:t xml:space="preserve">az intézet hivatásos, </w:t>
            </w:r>
            <w:r w:rsidR="00ED6539" w:rsidRPr="00C20681">
              <w:rPr>
                <w:rFonts w:ascii="Times New Roman" w:hAnsi="Times New Roman" w:cs="Times New Roman"/>
                <w:sz w:val="20"/>
                <w:szCs w:val="20"/>
              </w:rPr>
              <w:t>rendvédelmi alkalmazotti</w:t>
            </w:r>
            <w:r w:rsidRPr="00C20681">
              <w:rPr>
                <w:rFonts w:ascii="Times New Roman" w:hAnsi="Times New Roman" w:cs="Times New Roman"/>
                <w:sz w:val="20"/>
                <w:szCs w:val="20"/>
              </w:rPr>
              <w:t xml:space="preserve"> állományába tartozó</w:t>
            </w:r>
            <w:r w:rsidR="003D5319" w:rsidRPr="00C20681">
              <w:rPr>
                <w:rFonts w:ascii="Times New Roman" w:hAnsi="Times New Roman" w:cs="Times New Roman"/>
                <w:sz w:val="20"/>
                <w:szCs w:val="20"/>
              </w:rPr>
              <w:t xml:space="preserve">, valamint az intézetben fogva tartott és </w:t>
            </w:r>
            <w:r w:rsidR="009C20F6" w:rsidRPr="00C20681">
              <w:rPr>
                <w:rFonts w:ascii="Times New Roman" w:hAnsi="Times New Roman" w:cs="Times New Roman"/>
                <w:sz w:val="20"/>
                <w:szCs w:val="20"/>
              </w:rPr>
              <w:t xml:space="preserve">orvosi vizsgálaton részt vett, egészségügyi ellátással érintett </w:t>
            </w:r>
            <w:r w:rsidRPr="00C20681">
              <w:rPr>
                <w:rFonts w:ascii="Times New Roman" w:hAnsi="Times New Roman" w:cs="Times New Roman"/>
                <w:sz w:val="20"/>
                <w:szCs w:val="20"/>
              </w:rPr>
              <w:t>személyek</w:t>
            </w:r>
          </w:p>
        </w:tc>
      </w:tr>
      <w:tr w:rsidR="008F0216" w:rsidRPr="00C20681" w:rsidTr="00A515FE">
        <w:trPr>
          <w:trHeight w:val="454"/>
        </w:trPr>
        <w:tc>
          <w:tcPr>
            <w:tcW w:w="4606" w:type="dxa"/>
          </w:tcPr>
          <w:p w:rsidR="008F0216" w:rsidRPr="00C20681" w:rsidRDefault="00981C22" w:rsidP="004267B1">
            <w:pPr>
              <w:rPr>
                <w:rFonts w:ascii="Times New Roman" w:hAnsi="Times New Roman" w:cs="Times New Roman"/>
                <w:sz w:val="20"/>
                <w:szCs w:val="20"/>
              </w:rPr>
            </w:pPr>
            <w:r w:rsidRPr="00C20681">
              <w:rPr>
                <w:rFonts w:ascii="Times New Roman" w:hAnsi="Times New Roman" w:cs="Times New Roman"/>
                <w:sz w:val="20"/>
                <w:szCs w:val="20"/>
              </w:rPr>
              <w:t>Az adatok forrása</w:t>
            </w:r>
          </w:p>
        </w:tc>
        <w:tc>
          <w:tcPr>
            <w:tcW w:w="4606" w:type="dxa"/>
          </w:tcPr>
          <w:p w:rsidR="008F0216" w:rsidRPr="00C20681" w:rsidRDefault="009C20F6" w:rsidP="0019319D">
            <w:pPr>
              <w:jc w:val="both"/>
              <w:rPr>
                <w:rFonts w:ascii="Times New Roman" w:hAnsi="Times New Roman" w:cs="Times New Roman"/>
                <w:sz w:val="20"/>
                <w:szCs w:val="20"/>
              </w:rPr>
            </w:pPr>
            <w:r w:rsidRPr="00C20681">
              <w:rPr>
                <w:rFonts w:ascii="Times New Roman" w:hAnsi="Times New Roman" w:cs="Times New Roman"/>
                <w:sz w:val="20"/>
                <w:szCs w:val="20"/>
              </w:rPr>
              <w:t>az egészségügyi ellátással</w:t>
            </w:r>
            <w:r w:rsidR="003D5319" w:rsidRPr="00C20681">
              <w:rPr>
                <w:rFonts w:ascii="Times New Roman" w:hAnsi="Times New Roman" w:cs="Times New Roman"/>
                <w:sz w:val="20"/>
                <w:szCs w:val="20"/>
              </w:rPr>
              <w:t xml:space="preserve"> érintett</w:t>
            </w:r>
            <w:r w:rsidR="008C7B56" w:rsidRPr="00C20681">
              <w:rPr>
                <w:rFonts w:ascii="Times New Roman" w:hAnsi="Times New Roman" w:cs="Times New Roman"/>
                <w:sz w:val="20"/>
                <w:szCs w:val="20"/>
              </w:rPr>
              <w:t xml:space="preserve"> nyilatkozat</w:t>
            </w:r>
            <w:r w:rsidRPr="00C20681">
              <w:rPr>
                <w:rFonts w:ascii="Times New Roman" w:hAnsi="Times New Roman" w:cs="Times New Roman"/>
                <w:sz w:val="20"/>
                <w:szCs w:val="20"/>
              </w:rPr>
              <w:t>a, kezelőorvos feljegyzése, egészségügyi leletek, zárójelentések, vizsgálati adatok</w:t>
            </w:r>
            <w:r w:rsidR="00F36CEE" w:rsidRPr="00C20681">
              <w:rPr>
                <w:rFonts w:ascii="Times New Roman" w:hAnsi="Times New Roman" w:cs="Times New Roman"/>
                <w:sz w:val="20"/>
                <w:szCs w:val="20"/>
              </w:rPr>
              <w:t>, EESZT</w:t>
            </w:r>
          </w:p>
        </w:tc>
      </w:tr>
      <w:tr w:rsidR="008F0216" w:rsidRPr="00C20681" w:rsidTr="00A515FE">
        <w:trPr>
          <w:trHeight w:val="454"/>
        </w:trPr>
        <w:tc>
          <w:tcPr>
            <w:tcW w:w="4606" w:type="dxa"/>
          </w:tcPr>
          <w:p w:rsidR="008F0216" w:rsidRPr="00C20681" w:rsidRDefault="00981C22" w:rsidP="004267B1">
            <w:pPr>
              <w:rPr>
                <w:rFonts w:ascii="Times New Roman" w:hAnsi="Times New Roman" w:cs="Times New Roman"/>
                <w:sz w:val="20"/>
                <w:szCs w:val="20"/>
              </w:rPr>
            </w:pPr>
            <w:r w:rsidRPr="00C20681">
              <w:rPr>
                <w:rFonts w:ascii="Times New Roman" w:hAnsi="Times New Roman" w:cs="Times New Roman"/>
                <w:sz w:val="20"/>
                <w:szCs w:val="20"/>
              </w:rPr>
              <w:t>A továbbított adatok fajtája</w:t>
            </w:r>
          </w:p>
        </w:tc>
        <w:tc>
          <w:tcPr>
            <w:tcW w:w="4606" w:type="dxa"/>
          </w:tcPr>
          <w:p w:rsidR="008F0216" w:rsidRPr="00C20681" w:rsidRDefault="00F36CEE" w:rsidP="008F0216">
            <w:pPr>
              <w:jc w:val="both"/>
              <w:rPr>
                <w:rFonts w:ascii="Times New Roman" w:hAnsi="Times New Roman" w:cs="Times New Roman"/>
                <w:sz w:val="20"/>
                <w:szCs w:val="20"/>
              </w:rPr>
            </w:pPr>
            <w:r w:rsidRPr="00C20681">
              <w:rPr>
                <w:rFonts w:ascii="Times New Roman" w:hAnsi="Times New Roman" w:cs="Times New Roman"/>
                <w:sz w:val="20"/>
                <w:szCs w:val="20"/>
              </w:rPr>
              <w:t>egészségügyi és személyazonosító adatok</w:t>
            </w:r>
          </w:p>
        </w:tc>
      </w:tr>
      <w:tr w:rsidR="008F0216" w:rsidRPr="00C20681" w:rsidTr="00A515FE">
        <w:trPr>
          <w:trHeight w:val="454"/>
        </w:trPr>
        <w:tc>
          <w:tcPr>
            <w:tcW w:w="4606" w:type="dxa"/>
          </w:tcPr>
          <w:p w:rsidR="008F0216" w:rsidRPr="00C20681" w:rsidRDefault="00981C22" w:rsidP="004267B1">
            <w:pPr>
              <w:rPr>
                <w:rFonts w:ascii="Times New Roman" w:hAnsi="Times New Roman" w:cs="Times New Roman"/>
                <w:sz w:val="20"/>
                <w:szCs w:val="20"/>
              </w:rPr>
            </w:pPr>
            <w:r w:rsidRPr="00C20681">
              <w:rPr>
                <w:rFonts w:ascii="Times New Roman" w:hAnsi="Times New Roman" w:cs="Times New Roman"/>
                <w:sz w:val="20"/>
                <w:szCs w:val="20"/>
              </w:rPr>
              <w:t>A továbbított adatok címzettje</w:t>
            </w:r>
          </w:p>
        </w:tc>
        <w:tc>
          <w:tcPr>
            <w:tcW w:w="4606" w:type="dxa"/>
          </w:tcPr>
          <w:p w:rsidR="008F0216" w:rsidRPr="00C20681" w:rsidRDefault="0082785F" w:rsidP="00ED6539">
            <w:pPr>
              <w:jc w:val="both"/>
              <w:rPr>
                <w:rFonts w:ascii="Times New Roman" w:hAnsi="Times New Roman" w:cs="Times New Roman"/>
                <w:sz w:val="20"/>
                <w:szCs w:val="20"/>
              </w:rPr>
            </w:pPr>
            <w:r w:rsidRPr="00C20681">
              <w:rPr>
                <w:rFonts w:ascii="Times New Roman" w:hAnsi="Times New Roman" w:cs="Times New Roman"/>
                <w:sz w:val="20"/>
                <w:szCs w:val="20"/>
              </w:rPr>
              <w:t xml:space="preserve">Az </w:t>
            </w:r>
            <w:r w:rsidR="005F41CF" w:rsidRPr="00C20681">
              <w:rPr>
                <w:rFonts w:ascii="Times New Roman" w:hAnsi="Times New Roman" w:cs="Times New Roman"/>
                <w:sz w:val="20"/>
                <w:szCs w:val="20"/>
              </w:rPr>
              <w:t>egészségügyi ellátó hálózaton belül</w:t>
            </w:r>
            <w:r w:rsidRPr="00C20681">
              <w:rPr>
                <w:rFonts w:ascii="Times New Roman" w:hAnsi="Times New Roman" w:cs="Times New Roman"/>
                <w:sz w:val="20"/>
                <w:szCs w:val="20"/>
              </w:rPr>
              <w:t xml:space="preserve"> a</w:t>
            </w:r>
            <w:r w:rsidR="005F41CF" w:rsidRPr="00C20681">
              <w:rPr>
                <w:rFonts w:ascii="Times New Roman" w:hAnsi="Times New Roman" w:cs="Times New Roman"/>
                <w:sz w:val="20"/>
                <w:szCs w:val="20"/>
              </w:rPr>
              <w:t xml:space="preserve"> betegellátó, az intézményvezető, valamint</w:t>
            </w:r>
            <w:r w:rsidR="00ED6539" w:rsidRPr="00C20681">
              <w:rPr>
                <w:rFonts w:ascii="Times New Roman" w:hAnsi="Times New Roman" w:cs="Times New Roman"/>
                <w:sz w:val="20"/>
                <w:szCs w:val="20"/>
              </w:rPr>
              <w:t xml:space="preserve"> a bíróság, az ügyészség és a nyomozó hatóság a törvényben meghatározott feladatainak ellátásához a 2017. évi XC. tv. 97. § (1) </w:t>
            </w:r>
            <w:proofErr w:type="spellStart"/>
            <w:r w:rsidR="00ED6539" w:rsidRPr="00C20681">
              <w:rPr>
                <w:rFonts w:ascii="Times New Roman" w:hAnsi="Times New Roman" w:cs="Times New Roman"/>
                <w:sz w:val="20"/>
                <w:szCs w:val="20"/>
              </w:rPr>
              <w:t>bek</w:t>
            </w:r>
            <w:proofErr w:type="spellEnd"/>
            <w:r w:rsidR="00ED6539" w:rsidRPr="00C20681">
              <w:rPr>
                <w:rFonts w:ascii="Times New Roman" w:hAnsi="Times New Roman" w:cs="Times New Roman"/>
                <w:sz w:val="20"/>
                <w:szCs w:val="20"/>
              </w:rPr>
              <w:t>. alapján</w:t>
            </w:r>
            <w:r w:rsidRPr="00C20681">
              <w:rPr>
                <w:rFonts w:ascii="Times New Roman" w:hAnsi="Times New Roman" w:cs="Times New Roman"/>
                <w:sz w:val="20"/>
                <w:szCs w:val="20"/>
              </w:rPr>
              <w:t>.</w:t>
            </w:r>
          </w:p>
        </w:tc>
      </w:tr>
      <w:tr w:rsidR="00981C22" w:rsidRPr="00C20681" w:rsidTr="00A515FE">
        <w:trPr>
          <w:trHeight w:val="454"/>
        </w:trPr>
        <w:tc>
          <w:tcPr>
            <w:tcW w:w="4606" w:type="dxa"/>
          </w:tcPr>
          <w:p w:rsidR="00981C22" w:rsidRPr="00C20681" w:rsidRDefault="00BF1696" w:rsidP="004267B1">
            <w:pPr>
              <w:rPr>
                <w:rFonts w:ascii="Times New Roman" w:hAnsi="Times New Roman" w:cs="Times New Roman"/>
                <w:sz w:val="20"/>
                <w:szCs w:val="20"/>
              </w:rPr>
            </w:pPr>
            <w:r w:rsidRPr="00C20681">
              <w:rPr>
                <w:rFonts w:ascii="Times New Roman" w:hAnsi="Times New Roman" w:cs="Times New Roman"/>
                <w:sz w:val="20"/>
                <w:szCs w:val="20"/>
              </w:rPr>
              <w:t>Az adattovábbítás jogalapja</w:t>
            </w:r>
          </w:p>
        </w:tc>
        <w:tc>
          <w:tcPr>
            <w:tcW w:w="4606" w:type="dxa"/>
          </w:tcPr>
          <w:p w:rsidR="00981C22" w:rsidRPr="00C20681" w:rsidRDefault="0082785F" w:rsidP="005D05DF">
            <w:pPr>
              <w:jc w:val="both"/>
              <w:rPr>
                <w:rFonts w:ascii="Times New Roman" w:hAnsi="Times New Roman" w:cs="Times New Roman"/>
                <w:sz w:val="20"/>
                <w:szCs w:val="20"/>
              </w:rPr>
            </w:pPr>
            <w:r w:rsidRPr="00C20681">
              <w:rPr>
                <w:rFonts w:ascii="Times New Roman" w:hAnsi="Times New Roman" w:cs="Times New Roman"/>
                <w:sz w:val="20"/>
                <w:szCs w:val="20"/>
              </w:rPr>
              <w:t>Az egészségügyi és a hozzájuk kapcsolódó személyes adatok kezeléséről és védelméről szóló 1997. évi XLVII. törvény 5.</w:t>
            </w:r>
            <w:r w:rsidR="00D90DB0" w:rsidRPr="00C20681">
              <w:rPr>
                <w:rFonts w:ascii="Times New Roman" w:hAnsi="Times New Roman" w:cs="Times New Roman"/>
                <w:sz w:val="20"/>
                <w:szCs w:val="20"/>
              </w:rPr>
              <w:t xml:space="preserve"> </w:t>
            </w:r>
            <w:r w:rsidRPr="00C20681">
              <w:rPr>
                <w:rFonts w:ascii="Times New Roman" w:hAnsi="Times New Roman" w:cs="Times New Roman"/>
                <w:sz w:val="20"/>
                <w:szCs w:val="20"/>
              </w:rPr>
              <w:t>§ (1) bekezdése alapján</w:t>
            </w:r>
          </w:p>
        </w:tc>
      </w:tr>
      <w:tr w:rsidR="00981C22" w:rsidRPr="00C20681" w:rsidTr="00A515FE">
        <w:trPr>
          <w:trHeight w:val="454"/>
        </w:trPr>
        <w:tc>
          <w:tcPr>
            <w:tcW w:w="4606" w:type="dxa"/>
          </w:tcPr>
          <w:p w:rsidR="00981C22" w:rsidRPr="00C20681" w:rsidRDefault="00BF1696" w:rsidP="004267B1">
            <w:pPr>
              <w:rPr>
                <w:rFonts w:ascii="Times New Roman" w:hAnsi="Times New Roman" w:cs="Times New Roman"/>
                <w:sz w:val="20"/>
                <w:szCs w:val="20"/>
              </w:rPr>
            </w:pPr>
            <w:r w:rsidRPr="00C20681">
              <w:rPr>
                <w:rFonts w:ascii="Times New Roman" w:hAnsi="Times New Roman" w:cs="Times New Roman"/>
                <w:sz w:val="20"/>
                <w:szCs w:val="20"/>
              </w:rPr>
              <w:t>Az egyes adatfajták törlési határideje</w:t>
            </w:r>
          </w:p>
        </w:tc>
        <w:tc>
          <w:tcPr>
            <w:tcW w:w="4606" w:type="dxa"/>
          </w:tcPr>
          <w:p w:rsidR="00981C22" w:rsidRPr="00C20681" w:rsidRDefault="009C20F6" w:rsidP="009C20F6">
            <w:pPr>
              <w:jc w:val="both"/>
              <w:rPr>
                <w:rFonts w:ascii="Times New Roman" w:hAnsi="Times New Roman" w:cs="Times New Roman"/>
                <w:sz w:val="20"/>
                <w:szCs w:val="20"/>
              </w:rPr>
            </w:pPr>
            <w:r w:rsidRPr="00C20681">
              <w:rPr>
                <w:rFonts w:ascii="Times New Roman" w:hAnsi="Times New Roman" w:cs="Times New Roman"/>
                <w:sz w:val="20"/>
                <w:szCs w:val="20"/>
              </w:rPr>
              <w:t>Az egészségügyi és a hozzájuk kapcsolódó személyes adatok kezeléséről és védelméről szóló 1997. évi XLVII. törvény 30. § (1) bekezdés szerint az egészségügyi dokumentációt az adatfelvételtől számított legalább 30 évig, a zárójelentést legalább 50 évig kell megőrizni.</w:t>
            </w:r>
          </w:p>
        </w:tc>
      </w:tr>
      <w:tr w:rsidR="000837EB" w:rsidRPr="00C20681" w:rsidTr="00A515FE">
        <w:trPr>
          <w:trHeight w:val="454"/>
        </w:trPr>
        <w:tc>
          <w:tcPr>
            <w:tcW w:w="4606" w:type="dxa"/>
          </w:tcPr>
          <w:p w:rsidR="000837EB" w:rsidRPr="00C20681" w:rsidRDefault="000837EB" w:rsidP="004267B1">
            <w:pPr>
              <w:rPr>
                <w:rFonts w:ascii="Times New Roman" w:hAnsi="Times New Roman" w:cs="Times New Roman"/>
                <w:sz w:val="20"/>
                <w:szCs w:val="20"/>
              </w:rPr>
            </w:pPr>
            <w:r w:rsidRPr="00C20681">
              <w:rPr>
                <w:rFonts w:ascii="Times New Roman" w:hAnsi="Times New Roman" w:cs="Times New Roman"/>
                <w:sz w:val="20"/>
                <w:szCs w:val="20"/>
              </w:rPr>
              <w:t>Az adatkezelő neve és címe (székhelye)</w:t>
            </w:r>
          </w:p>
        </w:tc>
        <w:tc>
          <w:tcPr>
            <w:tcW w:w="4606" w:type="dxa"/>
          </w:tcPr>
          <w:p w:rsidR="009E0817" w:rsidRPr="00C20681" w:rsidRDefault="009E0817" w:rsidP="009E0817">
            <w:pPr>
              <w:jc w:val="both"/>
              <w:rPr>
                <w:rFonts w:ascii="Times New Roman" w:hAnsi="Times New Roman" w:cs="Times New Roman"/>
                <w:color w:val="FF0000"/>
                <w:sz w:val="20"/>
                <w:szCs w:val="20"/>
              </w:rPr>
            </w:pPr>
            <w:r w:rsidRPr="00C20681">
              <w:rPr>
                <w:rFonts w:ascii="Times New Roman" w:hAnsi="Times New Roman" w:cs="Times New Roman"/>
                <w:sz w:val="20"/>
                <w:szCs w:val="20"/>
              </w:rPr>
              <w:t xml:space="preserve">Csengeri Országos Büntetés-végrehajtási Intézet 4765 Csenger, Jánosi utca 3. </w:t>
            </w:r>
            <w:r w:rsidR="00095848" w:rsidRPr="00C20681">
              <w:rPr>
                <w:rFonts w:ascii="Times New Roman" w:hAnsi="Times New Roman" w:cs="Times New Roman"/>
                <w:sz w:val="20"/>
                <w:szCs w:val="20"/>
              </w:rPr>
              <w:t xml:space="preserve">Dr. Izsó Krisztián </w:t>
            </w:r>
            <w:proofErr w:type="spellStart"/>
            <w:r w:rsidR="00095848" w:rsidRPr="00C20681">
              <w:rPr>
                <w:rFonts w:ascii="Times New Roman" w:hAnsi="Times New Roman" w:cs="Times New Roman"/>
                <w:sz w:val="20"/>
                <w:szCs w:val="20"/>
              </w:rPr>
              <w:t>bv</w:t>
            </w:r>
            <w:proofErr w:type="spellEnd"/>
            <w:r w:rsidR="00095848" w:rsidRPr="00C20681">
              <w:rPr>
                <w:rFonts w:ascii="Times New Roman" w:hAnsi="Times New Roman" w:cs="Times New Roman"/>
                <w:sz w:val="20"/>
                <w:szCs w:val="20"/>
              </w:rPr>
              <w:t xml:space="preserve">. </w:t>
            </w:r>
            <w:proofErr w:type="spellStart"/>
            <w:r w:rsidR="00095848" w:rsidRPr="00C20681">
              <w:rPr>
                <w:rFonts w:ascii="Times New Roman" w:hAnsi="Times New Roman" w:cs="Times New Roman"/>
                <w:sz w:val="20"/>
                <w:szCs w:val="20"/>
              </w:rPr>
              <w:t>szds</w:t>
            </w:r>
            <w:proofErr w:type="spellEnd"/>
            <w:r w:rsidR="00095848" w:rsidRPr="00C20681">
              <w:rPr>
                <w:rFonts w:ascii="Times New Roman" w:hAnsi="Times New Roman" w:cs="Times New Roman"/>
                <w:sz w:val="20"/>
                <w:szCs w:val="20"/>
              </w:rPr>
              <w:t>.</w:t>
            </w:r>
          </w:p>
          <w:p w:rsidR="009E0817" w:rsidRPr="00C20681" w:rsidRDefault="009E0817" w:rsidP="009E0817">
            <w:pPr>
              <w:jc w:val="both"/>
              <w:rPr>
                <w:rFonts w:ascii="Times New Roman" w:hAnsi="Times New Roman" w:cs="Times New Roman"/>
                <w:sz w:val="20"/>
                <w:szCs w:val="20"/>
              </w:rPr>
            </w:pPr>
            <w:r w:rsidRPr="00C20681">
              <w:rPr>
                <w:rFonts w:ascii="Times New Roman" w:hAnsi="Times New Roman" w:cs="Times New Roman"/>
                <w:sz w:val="20"/>
                <w:szCs w:val="20"/>
              </w:rPr>
              <w:t>Hivatalos levél: 4765 Csenger, Pf. 5.</w:t>
            </w:r>
          </w:p>
          <w:p w:rsidR="009E0817" w:rsidRPr="00C20681" w:rsidRDefault="009E0817" w:rsidP="009E0817">
            <w:pPr>
              <w:jc w:val="both"/>
              <w:rPr>
                <w:rFonts w:ascii="Times New Roman" w:hAnsi="Times New Roman" w:cs="Times New Roman"/>
                <w:color w:val="000000"/>
                <w:sz w:val="20"/>
                <w:szCs w:val="20"/>
                <w:shd w:val="clear" w:color="auto" w:fill="FFFFFF"/>
              </w:rPr>
            </w:pPr>
            <w:r w:rsidRPr="00C20681">
              <w:rPr>
                <w:rFonts w:ascii="Times New Roman" w:hAnsi="Times New Roman" w:cs="Times New Roman"/>
                <w:sz w:val="20"/>
                <w:szCs w:val="20"/>
              </w:rPr>
              <w:t xml:space="preserve">E-mail cím: </w:t>
            </w:r>
            <w:hyperlink r:id="rId9" w:history="1">
              <w:r w:rsidRPr="00C20681">
                <w:rPr>
                  <w:rStyle w:val="Hiperhivatkozs"/>
                  <w:rFonts w:ascii="Times New Roman" w:hAnsi="Times New Roman" w:cs="Times New Roman"/>
                  <w:sz w:val="20"/>
                  <w:szCs w:val="20"/>
                  <w:shd w:val="clear" w:color="auto" w:fill="FFFFFF"/>
                </w:rPr>
                <w:t>csenger.uk@bv.gov.hu</w:t>
              </w:r>
            </w:hyperlink>
          </w:p>
          <w:p w:rsidR="000837EB" w:rsidRPr="00C20681" w:rsidRDefault="009E0817" w:rsidP="009E0817">
            <w:pPr>
              <w:jc w:val="both"/>
              <w:rPr>
                <w:rFonts w:ascii="Times New Roman" w:hAnsi="Times New Roman" w:cs="Times New Roman"/>
                <w:sz w:val="20"/>
                <w:szCs w:val="20"/>
              </w:rPr>
            </w:pPr>
            <w:r w:rsidRPr="00C20681">
              <w:rPr>
                <w:rFonts w:ascii="Times New Roman" w:hAnsi="Times New Roman" w:cs="Times New Roman"/>
                <w:color w:val="000000"/>
                <w:sz w:val="20"/>
                <w:szCs w:val="20"/>
                <w:shd w:val="clear" w:color="auto" w:fill="FFFFFF"/>
              </w:rPr>
              <w:t>Tel.: 06-44/795-979</w:t>
            </w:r>
          </w:p>
        </w:tc>
      </w:tr>
      <w:tr w:rsidR="00BF1696" w:rsidRPr="00C20681" w:rsidTr="008F0216">
        <w:trPr>
          <w:trHeight w:val="567"/>
        </w:trPr>
        <w:tc>
          <w:tcPr>
            <w:tcW w:w="4606" w:type="dxa"/>
          </w:tcPr>
          <w:p w:rsidR="00BF1696" w:rsidRPr="00C20681" w:rsidRDefault="00BF1696" w:rsidP="00952095">
            <w:pPr>
              <w:rPr>
                <w:rFonts w:ascii="Times New Roman" w:hAnsi="Times New Roman" w:cs="Times New Roman"/>
                <w:sz w:val="20"/>
                <w:szCs w:val="20"/>
              </w:rPr>
            </w:pPr>
            <w:r w:rsidRPr="00C20681">
              <w:rPr>
                <w:rFonts w:ascii="Times New Roman" w:hAnsi="Times New Roman" w:cs="Times New Roman"/>
                <w:sz w:val="20"/>
                <w:szCs w:val="20"/>
              </w:rPr>
              <w:t>A tényleges adatkezelés helye, illetve az adatfeldolgozás helye</w:t>
            </w:r>
          </w:p>
        </w:tc>
        <w:tc>
          <w:tcPr>
            <w:tcW w:w="4606" w:type="dxa"/>
          </w:tcPr>
          <w:p w:rsidR="00BF1696" w:rsidRPr="00C20681" w:rsidRDefault="0062104A" w:rsidP="008F0216">
            <w:pPr>
              <w:jc w:val="both"/>
              <w:rPr>
                <w:rFonts w:ascii="Times New Roman" w:hAnsi="Times New Roman" w:cs="Times New Roman"/>
                <w:sz w:val="20"/>
                <w:szCs w:val="20"/>
              </w:rPr>
            </w:pPr>
            <w:r w:rsidRPr="00C20681">
              <w:rPr>
                <w:rFonts w:ascii="Times New Roman" w:hAnsi="Times New Roman" w:cs="Times New Roman"/>
                <w:sz w:val="20"/>
                <w:szCs w:val="20"/>
              </w:rPr>
              <w:t>_</w:t>
            </w:r>
          </w:p>
        </w:tc>
      </w:tr>
      <w:tr w:rsidR="0014073A" w:rsidRPr="00C20681" w:rsidTr="0014073A">
        <w:trPr>
          <w:trHeight w:val="567"/>
        </w:trPr>
        <w:tc>
          <w:tcPr>
            <w:tcW w:w="4606" w:type="dxa"/>
          </w:tcPr>
          <w:p w:rsidR="0014073A" w:rsidRPr="00C20681" w:rsidRDefault="0014073A" w:rsidP="00E10389">
            <w:pPr>
              <w:rPr>
                <w:rFonts w:ascii="Times New Roman" w:hAnsi="Times New Roman" w:cs="Times New Roman"/>
                <w:sz w:val="20"/>
                <w:szCs w:val="20"/>
              </w:rPr>
            </w:pPr>
            <w:r w:rsidRPr="00C20681">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0837EB" w:rsidRPr="00C20681" w:rsidRDefault="000837EB" w:rsidP="000837EB">
            <w:pPr>
              <w:jc w:val="both"/>
              <w:rPr>
                <w:rFonts w:ascii="Times New Roman" w:hAnsi="Times New Roman" w:cs="Times New Roman"/>
                <w:sz w:val="20"/>
                <w:szCs w:val="20"/>
              </w:rPr>
            </w:pPr>
            <w:r w:rsidRPr="00C20681">
              <w:rPr>
                <w:rFonts w:ascii="Times New Roman" w:hAnsi="Times New Roman" w:cs="Times New Roman"/>
                <w:sz w:val="20"/>
                <w:szCs w:val="20"/>
              </w:rPr>
              <w:t xml:space="preserve">A büntetés-végrehajtási szervezet Adatvédelmi és </w:t>
            </w:r>
          </w:p>
          <w:p w:rsidR="000837EB" w:rsidRPr="00C20681" w:rsidRDefault="000837EB" w:rsidP="000837EB">
            <w:pPr>
              <w:jc w:val="both"/>
              <w:rPr>
                <w:rFonts w:ascii="Times New Roman" w:hAnsi="Times New Roman" w:cs="Times New Roman"/>
                <w:sz w:val="20"/>
                <w:szCs w:val="20"/>
              </w:rPr>
            </w:pPr>
            <w:r w:rsidRPr="00C20681">
              <w:rPr>
                <w:rFonts w:ascii="Times New Roman" w:hAnsi="Times New Roman" w:cs="Times New Roman"/>
                <w:sz w:val="20"/>
                <w:szCs w:val="20"/>
              </w:rPr>
              <w:t xml:space="preserve">Adatbiztonsági Szabályzatában, Egységes Iratkezelési </w:t>
            </w:r>
          </w:p>
          <w:p w:rsidR="000837EB" w:rsidRPr="00C20681" w:rsidRDefault="000837EB" w:rsidP="000837EB">
            <w:pPr>
              <w:jc w:val="both"/>
              <w:rPr>
                <w:rFonts w:ascii="Times New Roman" w:hAnsi="Times New Roman" w:cs="Times New Roman"/>
                <w:sz w:val="20"/>
                <w:szCs w:val="20"/>
              </w:rPr>
            </w:pPr>
            <w:r w:rsidRPr="00C20681">
              <w:rPr>
                <w:rFonts w:ascii="Times New Roman" w:hAnsi="Times New Roman" w:cs="Times New Roman"/>
                <w:sz w:val="20"/>
                <w:szCs w:val="20"/>
              </w:rPr>
              <w:t xml:space="preserve">Szabályzatában, valamint Informatikai Biztonsági </w:t>
            </w:r>
          </w:p>
          <w:p w:rsidR="0014073A" w:rsidRPr="00C20681" w:rsidRDefault="000837EB" w:rsidP="000837EB">
            <w:pPr>
              <w:jc w:val="both"/>
              <w:rPr>
                <w:rFonts w:ascii="Times New Roman" w:hAnsi="Times New Roman" w:cs="Times New Roman"/>
                <w:sz w:val="20"/>
                <w:szCs w:val="20"/>
              </w:rPr>
            </w:pPr>
            <w:r w:rsidRPr="00C20681">
              <w:rPr>
                <w:rFonts w:ascii="Times New Roman" w:hAnsi="Times New Roman" w:cs="Times New Roman"/>
                <w:sz w:val="20"/>
                <w:szCs w:val="20"/>
              </w:rPr>
              <w:t>Szabályzatában foglalt intézkedések</w:t>
            </w:r>
          </w:p>
        </w:tc>
      </w:tr>
    </w:tbl>
    <w:p w:rsidR="006F4A7A" w:rsidRPr="00C20681" w:rsidRDefault="006F4A7A" w:rsidP="0014073A">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adatkezelő az érintett személyek személyes adatait eltérő célra nem használja fel.</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adatkezeléssel kapcsolatos jogok és jogorvoslati lehetőségek</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előzetes tájékoztatáshoz való jog érvényesülése érdekében az adatkezeléssel összefüggő tényekről az adatkezelést megelőzően tájékoztatást kapni,</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 helyesbítéshez való jog érvényesülése érdekében pontatlan adatok esetén helyesbítést vagy a hiányos adatok kiegészítését kérni,</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adatkezelés korlátozásához való jog érvényesülése érdekében kérni az adatkezelés korlátozását,</w:t>
      </w:r>
    </w:p>
    <w:p w:rsidR="004267B1" w:rsidRPr="00C20681" w:rsidRDefault="004267B1" w:rsidP="004267B1">
      <w:pPr>
        <w:pStyle w:val="Listaszerbekezds"/>
        <w:numPr>
          <w:ilvl w:val="0"/>
          <w:numId w:val="6"/>
        </w:numPr>
        <w:spacing w:after="0"/>
        <w:rPr>
          <w:rFonts w:ascii="Times New Roman" w:hAnsi="Times New Roman" w:cs="Times New Roman"/>
          <w:sz w:val="20"/>
          <w:szCs w:val="20"/>
        </w:rPr>
      </w:pPr>
      <w:r w:rsidRPr="00C20681">
        <w:rPr>
          <w:rFonts w:ascii="Times New Roman" w:hAnsi="Times New Roman" w:cs="Times New Roman"/>
          <w:sz w:val="20"/>
          <w:szCs w:val="20"/>
        </w:rPr>
        <w:t>a törléshez való jog érvényesülése érdekében kérni a hozzájárulás alapján kezelt adatok törlését.</w:t>
      </w: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Hozzáféréshez való joga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 kezelt személyes adatok forrásáról,</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adatkezelés céljáról és jogalapjáról,</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 kezelt adatok köréről,</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adattovábbítás esetén a továbbítás címzettjeiről, illetve a címzettek kategóriáiról,</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 kezelt személyes adatok megőrzésének időtartamáról, ezen időtartam meghatározásának szempontjairól,</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törvény alapján megillető jogairól, valamint azok érvényesítésének módjáról,</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 személyes adatai kezelésével összefüggésben felmerült adatvédelmi incidensek bekövetkezésének körülményeiről, azok hatásairól és az azok kezelésére tett intézkedésekről.</w:t>
      </w:r>
    </w:p>
    <w:p w:rsidR="004267B1" w:rsidRPr="00C20681" w:rsidRDefault="004267B1" w:rsidP="004267B1">
      <w:pPr>
        <w:spacing w:after="0" w:line="240" w:lineRule="auto"/>
        <w:ind w:left="360"/>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 xml:space="preserve">A tájékoztatás iránti és az intézkedésre irányuló kérelmek ügyintézési határideje 25 nap. A tájékoztatás és a kérelem alapján az </w:t>
      </w:r>
      <w:proofErr w:type="spellStart"/>
      <w:r w:rsidRPr="00C20681">
        <w:rPr>
          <w:rFonts w:ascii="Times New Roman" w:hAnsi="Times New Roman" w:cs="Times New Roman"/>
          <w:sz w:val="20"/>
          <w:szCs w:val="20"/>
        </w:rPr>
        <w:t>érintetti</w:t>
      </w:r>
      <w:proofErr w:type="spellEnd"/>
      <w:r w:rsidRPr="00C20681">
        <w:rPr>
          <w:rFonts w:ascii="Times New Roman" w:hAnsi="Times New Roman" w:cs="Times New Roman"/>
          <w:sz w:val="20"/>
          <w:szCs w:val="20"/>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érintett hozzáféréshez való jogának érvényesítése az elérni kívánt céllal arányosan korlátozható vagy megtagadható, ha ezen intézkedés elengedhetetlenül szükséges a törvényben meghatározott valamely érdek biztosításához, ekkor a válaszban minden esetben megjelölésre kerül, hogy mely törvényi rendelkezés alapján került megtagadásra a tájékoztatás, és az érintett milyen jogorvoslati lehetőséget vehet igénybe.</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 xml:space="preserve">Az adat törlésének kérése esetén az érintett kérheti adatainak törlését, amely alapján az adatkezelő köteles arra, hogy az érintettre vonatkozó adatokat indokolatlan késedelem nélkül törölje, ha: </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adatkezelés jogellenes,</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adatok törlését jogszabály, az Európai Unió jogi aktusa, a Nemzeti Adatvédelmi és Információszabadság Hatóság vagy a bíróság elrendelte,</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adatkezelés korlátozásához való jog érvényesülése érdekében szükséges időtartam eltelt.</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adatkezelés korlátozására abban az esetben van lehetőség, amennyiben</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4267B1" w:rsidRPr="00C20681" w:rsidRDefault="004267B1" w:rsidP="004267B1">
      <w:pPr>
        <w:pStyle w:val="Listaszerbekezds"/>
        <w:numPr>
          <w:ilvl w:val="0"/>
          <w:numId w:val="6"/>
        </w:num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4267B1" w:rsidRPr="00C20681" w:rsidRDefault="004267B1" w:rsidP="004267B1">
      <w:pPr>
        <w:spacing w:after="0" w:line="240" w:lineRule="auto"/>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telefon: +36 (30) 683-5969, +36 (30) 549-6838, +36 (1) 391 1400, levelezési cím: 1363 Budapest, Pf.: 9., e-mail: </w:t>
      </w:r>
      <w:hyperlink r:id="rId10" w:history="1">
        <w:r w:rsidRPr="00C20681">
          <w:rPr>
            <w:rStyle w:val="Hiperhivatkozs"/>
            <w:rFonts w:ascii="Times New Roman" w:hAnsi="Times New Roman" w:cs="Times New Roman"/>
            <w:sz w:val="20"/>
            <w:szCs w:val="20"/>
          </w:rPr>
          <w:t>ugyfelszolgalat@naih.hu</w:t>
        </w:r>
      </w:hyperlink>
      <w:r w:rsidRPr="00C20681">
        <w:rPr>
          <w:rFonts w:ascii="Times New Roman" w:hAnsi="Times New Roman" w:cs="Times New Roman"/>
          <w:sz w:val="20"/>
          <w:szCs w:val="20"/>
        </w:rPr>
        <w:t>).</w:t>
      </w:r>
    </w:p>
    <w:p w:rsidR="004267B1" w:rsidRPr="00C20681" w:rsidRDefault="004267B1" w:rsidP="004267B1">
      <w:pPr>
        <w:spacing w:after="0" w:line="240" w:lineRule="auto"/>
        <w:ind w:left="720"/>
        <w:jc w:val="both"/>
        <w:rPr>
          <w:rFonts w:ascii="Times New Roman" w:hAnsi="Times New Roman" w:cs="Times New Roman"/>
          <w:sz w:val="20"/>
          <w:szCs w:val="20"/>
        </w:rPr>
      </w:pPr>
    </w:p>
    <w:p w:rsidR="004267B1" w:rsidRPr="00C20681" w:rsidRDefault="004267B1" w:rsidP="004267B1">
      <w:pPr>
        <w:spacing w:after="0" w:line="240" w:lineRule="auto"/>
        <w:jc w:val="both"/>
        <w:rPr>
          <w:rFonts w:ascii="Times New Roman" w:hAnsi="Times New Roman" w:cs="Times New Roman"/>
          <w:sz w:val="20"/>
          <w:szCs w:val="20"/>
        </w:rPr>
      </w:pPr>
      <w:r w:rsidRPr="00C20681">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C20681">
          <w:rPr>
            <w:rStyle w:val="Hiperhivatkozs"/>
            <w:rFonts w:ascii="Times New Roman" w:hAnsi="Times New Roman" w:cs="Times New Roman"/>
            <w:sz w:val="20"/>
            <w:szCs w:val="20"/>
          </w:rPr>
          <w:t>http://birosag.hu/torvenyszekek</w:t>
        </w:r>
      </w:hyperlink>
      <w:r w:rsidRPr="00C20681">
        <w:rPr>
          <w:rFonts w:ascii="Times New Roman" w:hAnsi="Times New Roman" w:cs="Times New Roman"/>
          <w:sz w:val="20"/>
          <w:szCs w:val="20"/>
        </w:rPr>
        <w:t xml:space="preserve">. </w:t>
      </w:r>
    </w:p>
    <w:p w:rsidR="004267B1" w:rsidRPr="00952095" w:rsidRDefault="004267B1" w:rsidP="0014073A">
      <w:pPr>
        <w:spacing w:after="0" w:line="240" w:lineRule="auto"/>
        <w:jc w:val="both"/>
        <w:rPr>
          <w:rFonts w:ascii="Times New Roman" w:hAnsi="Times New Roman" w:cs="Times New Roman"/>
          <w:sz w:val="24"/>
          <w:szCs w:val="24"/>
        </w:rPr>
      </w:pPr>
    </w:p>
    <w:sectPr w:rsidR="004267B1" w:rsidRPr="00952095" w:rsidSect="00ED63D6">
      <w:footerReference w:type="default" r:id="rId12"/>
      <w:headerReference w:type="first" r:id="rId13"/>
      <w:footerReference w:type="first" r:id="rId14"/>
      <w:pgSz w:w="11907" w:h="16839" w:code="9"/>
      <w:pgMar w:top="1417" w:right="1417" w:bottom="1135"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B1" w:rsidRDefault="004267B1" w:rsidP="008F1075">
      <w:pPr>
        <w:spacing w:after="0" w:line="240" w:lineRule="auto"/>
      </w:pPr>
      <w:r>
        <w:separator/>
      </w:r>
    </w:p>
  </w:endnote>
  <w:endnote w:type="continuationSeparator" w:id="0">
    <w:p w:rsidR="004267B1" w:rsidRDefault="004267B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4267B1" w:rsidRPr="006F4A7A" w:rsidRDefault="004267B1">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C20681">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4267B1" w:rsidRPr="006F4A7A" w:rsidRDefault="004267B1"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B1" w:rsidRPr="006F4A7A" w:rsidRDefault="004267B1">
    <w:pPr>
      <w:pStyle w:val="llb"/>
      <w:jc w:val="right"/>
      <w:rPr>
        <w:rFonts w:ascii="Times New Roman" w:hAnsi="Times New Roman" w:cs="Times New Roman"/>
        <w:sz w:val="24"/>
        <w:szCs w:val="24"/>
      </w:rPr>
    </w:pPr>
  </w:p>
  <w:p w:rsidR="004267B1" w:rsidRDefault="004267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B1" w:rsidRDefault="004267B1" w:rsidP="008F1075">
      <w:pPr>
        <w:spacing w:after="0" w:line="240" w:lineRule="auto"/>
      </w:pPr>
      <w:r>
        <w:separator/>
      </w:r>
    </w:p>
  </w:footnote>
  <w:footnote w:type="continuationSeparator" w:id="0">
    <w:p w:rsidR="004267B1" w:rsidRDefault="004267B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B1" w:rsidRDefault="004267B1" w:rsidP="008A5F0B">
    <w:pPr>
      <w:pStyle w:val="lfej"/>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837EB"/>
    <w:rsid w:val="00095848"/>
    <w:rsid w:val="000B6148"/>
    <w:rsid w:val="000C191D"/>
    <w:rsid w:val="000D0C05"/>
    <w:rsid w:val="000E4251"/>
    <w:rsid w:val="000E6E92"/>
    <w:rsid w:val="000F7DC5"/>
    <w:rsid w:val="00104E20"/>
    <w:rsid w:val="0014073A"/>
    <w:rsid w:val="001605E2"/>
    <w:rsid w:val="001732AD"/>
    <w:rsid w:val="00176B2C"/>
    <w:rsid w:val="00177728"/>
    <w:rsid w:val="00187EEB"/>
    <w:rsid w:val="001906F2"/>
    <w:rsid w:val="0019319D"/>
    <w:rsid w:val="00196445"/>
    <w:rsid w:val="00197EB8"/>
    <w:rsid w:val="001C76B8"/>
    <w:rsid w:val="001D17D2"/>
    <w:rsid w:val="001D3D54"/>
    <w:rsid w:val="001D63DE"/>
    <w:rsid w:val="001E3240"/>
    <w:rsid w:val="00236BAB"/>
    <w:rsid w:val="00254F85"/>
    <w:rsid w:val="00262B9C"/>
    <w:rsid w:val="00264EF8"/>
    <w:rsid w:val="002838C0"/>
    <w:rsid w:val="002E0C2F"/>
    <w:rsid w:val="002E12BE"/>
    <w:rsid w:val="002E3A07"/>
    <w:rsid w:val="002E5D07"/>
    <w:rsid w:val="0033053F"/>
    <w:rsid w:val="00335F15"/>
    <w:rsid w:val="00341FD9"/>
    <w:rsid w:val="00357BB2"/>
    <w:rsid w:val="00362841"/>
    <w:rsid w:val="00394272"/>
    <w:rsid w:val="003C5DF2"/>
    <w:rsid w:val="003C6E55"/>
    <w:rsid w:val="003C7ACD"/>
    <w:rsid w:val="003D19AC"/>
    <w:rsid w:val="003D4F17"/>
    <w:rsid w:val="003D5319"/>
    <w:rsid w:val="003D5EBE"/>
    <w:rsid w:val="004267B1"/>
    <w:rsid w:val="00490F28"/>
    <w:rsid w:val="004B57C7"/>
    <w:rsid w:val="004E301B"/>
    <w:rsid w:val="005140A7"/>
    <w:rsid w:val="0053417A"/>
    <w:rsid w:val="0053688B"/>
    <w:rsid w:val="0056211C"/>
    <w:rsid w:val="0057409A"/>
    <w:rsid w:val="005A09AB"/>
    <w:rsid w:val="005A5467"/>
    <w:rsid w:val="005C1D6F"/>
    <w:rsid w:val="005C2D59"/>
    <w:rsid w:val="005C4945"/>
    <w:rsid w:val="005C63AE"/>
    <w:rsid w:val="005D05DF"/>
    <w:rsid w:val="005E13FE"/>
    <w:rsid w:val="005E785C"/>
    <w:rsid w:val="005F41CF"/>
    <w:rsid w:val="005F551B"/>
    <w:rsid w:val="00605150"/>
    <w:rsid w:val="0061631D"/>
    <w:rsid w:val="0062104A"/>
    <w:rsid w:val="00640E09"/>
    <w:rsid w:val="00642641"/>
    <w:rsid w:val="00663747"/>
    <w:rsid w:val="006A11F0"/>
    <w:rsid w:val="006A20EA"/>
    <w:rsid w:val="006A220A"/>
    <w:rsid w:val="006B2D6C"/>
    <w:rsid w:val="006B598A"/>
    <w:rsid w:val="006C3EF7"/>
    <w:rsid w:val="006F4A7A"/>
    <w:rsid w:val="00707308"/>
    <w:rsid w:val="00710BB4"/>
    <w:rsid w:val="0071238A"/>
    <w:rsid w:val="007141FD"/>
    <w:rsid w:val="00715574"/>
    <w:rsid w:val="007162B9"/>
    <w:rsid w:val="007239C7"/>
    <w:rsid w:val="0074322C"/>
    <w:rsid w:val="0075492F"/>
    <w:rsid w:val="00770F17"/>
    <w:rsid w:val="0078394D"/>
    <w:rsid w:val="00787FC1"/>
    <w:rsid w:val="007B5932"/>
    <w:rsid w:val="0080677E"/>
    <w:rsid w:val="008127D0"/>
    <w:rsid w:val="00817D95"/>
    <w:rsid w:val="0082785F"/>
    <w:rsid w:val="00852625"/>
    <w:rsid w:val="0086461C"/>
    <w:rsid w:val="00886EC1"/>
    <w:rsid w:val="008A5F0B"/>
    <w:rsid w:val="008A6FD0"/>
    <w:rsid w:val="008C4877"/>
    <w:rsid w:val="008C7B56"/>
    <w:rsid w:val="008F0216"/>
    <w:rsid w:val="008F1075"/>
    <w:rsid w:val="008F254B"/>
    <w:rsid w:val="00926F5E"/>
    <w:rsid w:val="009478BB"/>
    <w:rsid w:val="009479C0"/>
    <w:rsid w:val="00951A78"/>
    <w:rsid w:val="00951D7B"/>
    <w:rsid w:val="00952095"/>
    <w:rsid w:val="00971103"/>
    <w:rsid w:val="00981C22"/>
    <w:rsid w:val="009B3287"/>
    <w:rsid w:val="009C20F6"/>
    <w:rsid w:val="009D3424"/>
    <w:rsid w:val="009D5E64"/>
    <w:rsid w:val="009E0817"/>
    <w:rsid w:val="009E55A6"/>
    <w:rsid w:val="00A515FE"/>
    <w:rsid w:val="00A6214C"/>
    <w:rsid w:val="00A6512E"/>
    <w:rsid w:val="00A76CB9"/>
    <w:rsid w:val="00A9339B"/>
    <w:rsid w:val="00AE10AF"/>
    <w:rsid w:val="00AF3C93"/>
    <w:rsid w:val="00B447B0"/>
    <w:rsid w:val="00B91F3B"/>
    <w:rsid w:val="00BA58AA"/>
    <w:rsid w:val="00BB4206"/>
    <w:rsid w:val="00BB4660"/>
    <w:rsid w:val="00BC1C57"/>
    <w:rsid w:val="00BC2E19"/>
    <w:rsid w:val="00BE3C44"/>
    <w:rsid w:val="00BF1696"/>
    <w:rsid w:val="00C12EBC"/>
    <w:rsid w:val="00C16BD3"/>
    <w:rsid w:val="00C20681"/>
    <w:rsid w:val="00C319A3"/>
    <w:rsid w:val="00C423A3"/>
    <w:rsid w:val="00C5395A"/>
    <w:rsid w:val="00C62EA8"/>
    <w:rsid w:val="00C752C7"/>
    <w:rsid w:val="00C8088F"/>
    <w:rsid w:val="00CA029C"/>
    <w:rsid w:val="00CA1941"/>
    <w:rsid w:val="00CA4FCE"/>
    <w:rsid w:val="00CA612E"/>
    <w:rsid w:val="00CB1A96"/>
    <w:rsid w:val="00CB6A3F"/>
    <w:rsid w:val="00CC149B"/>
    <w:rsid w:val="00CE64A5"/>
    <w:rsid w:val="00D20A20"/>
    <w:rsid w:val="00D542DC"/>
    <w:rsid w:val="00D549EC"/>
    <w:rsid w:val="00D81464"/>
    <w:rsid w:val="00D90DB0"/>
    <w:rsid w:val="00D964CC"/>
    <w:rsid w:val="00DA401D"/>
    <w:rsid w:val="00DA56A5"/>
    <w:rsid w:val="00DA58C9"/>
    <w:rsid w:val="00DB0A6D"/>
    <w:rsid w:val="00DB2E1A"/>
    <w:rsid w:val="00DB3887"/>
    <w:rsid w:val="00DC28C4"/>
    <w:rsid w:val="00DC4E01"/>
    <w:rsid w:val="00DD11C5"/>
    <w:rsid w:val="00DE0476"/>
    <w:rsid w:val="00E02105"/>
    <w:rsid w:val="00E10389"/>
    <w:rsid w:val="00E10E14"/>
    <w:rsid w:val="00E1650A"/>
    <w:rsid w:val="00E259C3"/>
    <w:rsid w:val="00E41872"/>
    <w:rsid w:val="00E72455"/>
    <w:rsid w:val="00E93538"/>
    <w:rsid w:val="00ED63D6"/>
    <w:rsid w:val="00ED6539"/>
    <w:rsid w:val="00EF646E"/>
    <w:rsid w:val="00F34E68"/>
    <w:rsid w:val="00F36CEE"/>
    <w:rsid w:val="00F64B15"/>
    <w:rsid w:val="00F715D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72702588">
      <w:bodyDiv w:val="1"/>
      <w:marLeft w:val="0"/>
      <w:marRight w:val="0"/>
      <w:marTop w:val="0"/>
      <w:marBottom w:val="0"/>
      <w:divBdr>
        <w:top w:val="none" w:sz="0" w:space="0" w:color="auto"/>
        <w:left w:val="none" w:sz="0" w:space="0" w:color="auto"/>
        <w:bottom w:val="none" w:sz="0" w:space="0" w:color="auto"/>
        <w:right w:val="none" w:sz="0" w:space="0" w:color="auto"/>
      </w:divBdr>
    </w:div>
    <w:div w:id="1184779599">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933-A005-43EF-989F-4304DE7B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7207F6AF</Template>
  <TotalTime>5</TotalTime>
  <Pages>3</Pages>
  <Words>1106</Words>
  <Characters>7637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9</cp:revision>
  <cp:lastPrinted>2020-04-15T13:02:00Z</cp:lastPrinted>
  <dcterms:created xsi:type="dcterms:W3CDTF">2023-04-25T08:33:00Z</dcterms:created>
  <dcterms:modified xsi:type="dcterms:W3CDTF">2025-06-03T05:39:00Z</dcterms:modified>
</cp:coreProperties>
</file>