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A2315C" w:rsidRDefault="00A2315C" w:rsidP="00A2315C">
      <w:pPr>
        <w:spacing w:after="0" w:line="240" w:lineRule="auto"/>
        <w:jc w:val="center"/>
        <w:rPr>
          <w:rFonts w:ascii="Times New Roman" w:hAnsi="Times New Roman" w:cs="Times New Roman"/>
          <w:b/>
          <w:sz w:val="24"/>
          <w:szCs w:val="24"/>
        </w:rPr>
      </w:pPr>
      <w:proofErr w:type="spellStart"/>
      <w:r w:rsidRPr="00A2315C">
        <w:rPr>
          <w:rFonts w:ascii="Times New Roman" w:hAnsi="Times New Roman" w:cs="Times New Roman"/>
          <w:b/>
          <w:sz w:val="24"/>
          <w:szCs w:val="24"/>
        </w:rPr>
        <w:t>Érintetti</w:t>
      </w:r>
      <w:proofErr w:type="spellEnd"/>
      <w:r w:rsidRPr="00A2315C">
        <w:rPr>
          <w:rFonts w:ascii="Times New Roman" w:hAnsi="Times New Roman" w:cs="Times New Roman"/>
          <w:b/>
          <w:sz w:val="24"/>
          <w:szCs w:val="24"/>
        </w:rPr>
        <w:t xml:space="preserve"> tájékoztató</w:t>
      </w:r>
    </w:p>
    <w:p w:rsidR="00A2315C" w:rsidRPr="00A515FE" w:rsidRDefault="00A2315C"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A2315C" w:rsidTr="00A2315C">
        <w:trPr>
          <w:trHeight w:val="20"/>
        </w:trPr>
        <w:tc>
          <w:tcPr>
            <w:tcW w:w="4606" w:type="dxa"/>
          </w:tcPr>
          <w:p w:rsidR="00A2315C" w:rsidRDefault="00A2315C" w:rsidP="00EE6E1C">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A2315C" w:rsidRPr="006D2C9B" w:rsidRDefault="00DA5DC0" w:rsidP="002A39BA">
            <w:pPr>
              <w:jc w:val="both"/>
              <w:rPr>
                <w:rFonts w:ascii="Times New Roman" w:hAnsi="Times New Roman" w:cs="Times New Roman"/>
                <w:sz w:val="20"/>
                <w:szCs w:val="20"/>
              </w:rPr>
            </w:pPr>
            <w:r w:rsidRPr="00DA5DC0">
              <w:rPr>
                <w:rFonts w:ascii="Times New Roman" w:hAnsi="Times New Roman" w:cs="Times New Roman"/>
                <w:sz w:val="20"/>
                <w:szCs w:val="20"/>
              </w:rPr>
              <w:t>30553-16/2/2025</w:t>
            </w:r>
            <w:r w:rsidR="00A2315C" w:rsidRPr="00DA5DC0">
              <w:rPr>
                <w:rFonts w:ascii="Times New Roman" w:hAnsi="Times New Roman" w:cs="Times New Roman"/>
                <w:sz w:val="20"/>
                <w:szCs w:val="20"/>
              </w:rPr>
              <w:t>.</w:t>
            </w:r>
            <w:r w:rsidR="000A0F7C" w:rsidRPr="00DA5DC0">
              <w:rPr>
                <w:rFonts w:ascii="Times New Roman" w:hAnsi="Times New Roman" w:cs="Times New Roman"/>
                <w:sz w:val="20"/>
                <w:szCs w:val="20"/>
              </w:rPr>
              <w:t xml:space="preserve"> </w:t>
            </w:r>
            <w:proofErr w:type="spellStart"/>
            <w:r w:rsidR="000A0F7C" w:rsidRPr="00DA5DC0">
              <w:rPr>
                <w:rFonts w:ascii="Times New Roman" w:hAnsi="Times New Roman" w:cs="Times New Roman"/>
                <w:sz w:val="20"/>
                <w:szCs w:val="20"/>
              </w:rPr>
              <w:t>Anyvt</w:t>
            </w:r>
            <w:proofErr w:type="spellEnd"/>
            <w:r w:rsidR="000A0F7C" w:rsidRPr="00DA5DC0">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EE6E1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6D2C9B" w:rsidRDefault="002A39BA" w:rsidP="002A39BA">
            <w:pPr>
              <w:jc w:val="both"/>
              <w:rPr>
                <w:rFonts w:ascii="Times New Roman" w:hAnsi="Times New Roman" w:cs="Times New Roman"/>
                <w:sz w:val="20"/>
                <w:szCs w:val="20"/>
              </w:rPr>
            </w:pPr>
            <w:r w:rsidRPr="006D2C9B">
              <w:rPr>
                <w:rFonts w:ascii="Times New Roman" w:hAnsi="Times New Roman" w:cs="Times New Roman"/>
                <w:sz w:val="20"/>
                <w:szCs w:val="20"/>
              </w:rPr>
              <w:t>Fegyelmi eljárások, méltatlansági eljárások, parancsnoki nyomozások iratai</w:t>
            </w:r>
          </w:p>
        </w:tc>
      </w:tr>
      <w:tr w:rsidR="008F0216" w:rsidTr="00A515FE">
        <w:trPr>
          <w:trHeight w:val="454"/>
        </w:trPr>
        <w:tc>
          <w:tcPr>
            <w:tcW w:w="4606" w:type="dxa"/>
          </w:tcPr>
          <w:p w:rsidR="008F0216" w:rsidRPr="008F0216" w:rsidRDefault="00C319A3" w:rsidP="00EE6E1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41450C" w:rsidP="0041450C">
            <w:pPr>
              <w:jc w:val="both"/>
              <w:rPr>
                <w:rFonts w:ascii="Times New Roman" w:hAnsi="Times New Roman" w:cs="Times New Roman"/>
                <w:sz w:val="20"/>
                <w:szCs w:val="20"/>
              </w:rPr>
            </w:pPr>
            <w:r>
              <w:rPr>
                <w:rFonts w:ascii="Times New Roman" w:hAnsi="Times New Roman" w:cs="Times New Roman"/>
                <w:sz w:val="20"/>
                <w:szCs w:val="20"/>
              </w:rPr>
              <w:t xml:space="preserve">A fegyelmi, méltatlansági eljárások, parancsnoki nyomozások </w:t>
            </w:r>
            <w:r w:rsidRPr="0041450C">
              <w:rPr>
                <w:rFonts w:ascii="Times New Roman" w:hAnsi="Times New Roman" w:cs="Times New Roman"/>
                <w:sz w:val="20"/>
                <w:szCs w:val="20"/>
              </w:rPr>
              <w:t>lefolytatása</w:t>
            </w:r>
          </w:p>
        </w:tc>
      </w:tr>
      <w:tr w:rsidR="008F0216" w:rsidTr="00A515FE">
        <w:trPr>
          <w:trHeight w:val="454"/>
        </w:trPr>
        <w:tc>
          <w:tcPr>
            <w:tcW w:w="4606" w:type="dxa"/>
          </w:tcPr>
          <w:p w:rsidR="008F0216" w:rsidRPr="008F0216" w:rsidRDefault="00C319A3" w:rsidP="00EE6E1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6D2C9B" w:rsidRPr="006D2C9B" w:rsidRDefault="006D2C9B" w:rsidP="006D2C9B">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9. cikk (2) bekezdés g) </w:t>
            </w:r>
            <w:r w:rsidRPr="006D2C9B">
              <w:rPr>
                <w:rFonts w:ascii="Times New Roman" w:hAnsi="Times New Roman" w:cs="Times New Roman"/>
                <w:sz w:val="20"/>
                <w:szCs w:val="20"/>
              </w:rPr>
              <w:t xml:space="preserve">pont és 10. cikk; 2015. évi XLII. törvény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204. §; 11/2006. (III. 14.) BM rendelet 48.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 xml:space="preserve">a büntetőeljárásról szóló 2017. évi XC. törvény XCVI.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 xml:space="preserve">fejezet, a belügyminiszter irányítása alatt álló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 xml:space="preserve">rendvédelmi feladatokat ellátó szervek parancsnoki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 xml:space="preserve">nyomozásának különös szabályairól szóló 11/2018.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 xml:space="preserve">(V. 30.) BM rendelet, a nyomozás és az előkészítő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 xml:space="preserve">eljárás részletes szabályairól szóló 100/2018. (VI. 8.) </w:t>
            </w:r>
          </w:p>
          <w:p w:rsidR="006D2C9B" w:rsidRPr="006D2C9B"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 xml:space="preserve">Korm. Rendelet, 12/2018. (VI. 29.) LÜ utasítás az </w:t>
            </w:r>
          </w:p>
          <w:p w:rsidR="008F0216" w:rsidRPr="008F0216" w:rsidRDefault="006D2C9B" w:rsidP="006D2C9B">
            <w:pPr>
              <w:jc w:val="both"/>
              <w:rPr>
                <w:rFonts w:ascii="Times New Roman" w:hAnsi="Times New Roman" w:cs="Times New Roman"/>
                <w:sz w:val="20"/>
                <w:szCs w:val="20"/>
              </w:rPr>
            </w:pPr>
            <w:r w:rsidRPr="006D2C9B">
              <w:rPr>
                <w:rFonts w:ascii="Times New Roman" w:hAnsi="Times New Roman" w:cs="Times New Roman"/>
                <w:sz w:val="20"/>
                <w:szCs w:val="20"/>
              </w:rPr>
              <w:t>ügyészségi nyomozásról</w:t>
            </w:r>
          </w:p>
        </w:tc>
      </w:tr>
      <w:tr w:rsidR="008F0216" w:rsidTr="00A515FE">
        <w:trPr>
          <w:trHeight w:val="454"/>
        </w:trPr>
        <w:tc>
          <w:tcPr>
            <w:tcW w:w="4606" w:type="dxa"/>
          </w:tcPr>
          <w:p w:rsidR="008F0216" w:rsidRPr="008F0216" w:rsidRDefault="00C319A3" w:rsidP="00EE6E1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29747C" w:rsidP="0029747C">
            <w:pPr>
              <w:jc w:val="both"/>
              <w:rPr>
                <w:rFonts w:ascii="Times New Roman" w:hAnsi="Times New Roman" w:cs="Times New Roman"/>
                <w:sz w:val="20"/>
                <w:szCs w:val="20"/>
              </w:rPr>
            </w:pPr>
            <w:r>
              <w:rPr>
                <w:rFonts w:ascii="Times New Roman" w:hAnsi="Times New Roman" w:cs="Times New Roman"/>
                <w:sz w:val="20"/>
                <w:szCs w:val="20"/>
              </w:rPr>
              <w:t xml:space="preserve">A tényállás </w:t>
            </w:r>
            <w:r w:rsidRPr="0029747C">
              <w:rPr>
                <w:rFonts w:ascii="Times New Roman" w:hAnsi="Times New Roman" w:cs="Times New Roman"/>
                <w:sz w:val="20"/>
                <w:szCs w:val="20"/>
              </w:rPr>
              <w:t>tisztázás</w:t>
            </w:r>
            <w:r>
              <w:rPr>
                <w:rFonts w:ascii="Times New Roman" w:hAnsi="Times New Roman" w:cs="Times New Roman"/>
                <w:sz w:val="20"/>
                <w:szCs w:val="20"/>
              </w:rPr>
              <w:t xml:space="preserve">ához szükséges, az ügy szempontjából jelentős iratokban szereplő személyes </w:t>
            </w:r>
            <w:r w:rsidRPr="0029747C">
              <w:rPr>
                <w:rFonts w:ascii="Times New Roman" w:hAnsi="Times New Roman" w:cs="Times New Roman"/>
                <w:sz w:val="20"/>
                <w:szCs w:val="20"/>
              </w:rPr>
              <w:t>adatok</w:t>
            </w:r>
          </w:p>
        </w:tc>
      </w:tr>
      <w:tr w:rsidR="008F0216" w:rsidTr="00A515FE">
        <w:trPr>
          <w:trHeight w:val="454"/>
        </w:trPr>
        <w:tc>
          <w:tcPr>
            <w:tcW w:w="4606" w:type="dxa"/>
          </w:tcPr>
          <w:p w:rsidR="008F0216" w:rsidRPr="008F0216" w:rsidRDefault="00981C22" w:rsidP="00EE6E1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DE6DB9" w:rsidP="00DE6DB9">
            <w:pPr>
              <w:jc w:val="both"/>
              <w:rPr>
                <w:rFonts w:ascii="Times New Roman" w:hAnsi="Times New Roman" w:cs="Times New Roman"/>
                <w:sz w:val="20"/>
                <w:szCs w:val="20"/>
              </w:rPr>
            </w:pPr>
            <w:r>
              <w:rPr>
                <w:rFonts w:ascii="Times New Roman" w:hAnsi="Times New Roman" w:cs="Times New Roman"/>
                <w:sz w:val="20"/>
                <w:szCs w:val="20"/>
              </w:rPr>
              <w:t xml:space="preserve">A fegyelmi, méltatlansági és büntetőeljárásban </w:t>
            </w:r>
            <w:r w:rsidRPr="00DE6DB9">
              <w:rPr>
                <w:rFonts w:ascii="Times New Roman" w:hAnsi="Times New Roman" w:cs="Times New Roman"/>
                <w:sz w:val="20"/>
                <w:szCs w:val="20"/>
              </w:rPr>
              <w:t>érintettek</w:t>
            </w:r>
          </w:p>
        </w:tc>
      </w:tr>
      <w:tr w:rsidR="008F0216" w:rsidTr="00A515FE">
        <w:trPr>
          <w:trHeight w:val="454"/>
        </w:trPr>
        <w:tc>
          <w:tcPr>
            <w:tcW w:w="4606" w:type="dxa"/>
          </w:tcPr>
          <w:p w:rsidR="008F0216" w:rsidRPr="008F0216" w:rsidRDefault="00981C22" w:rsidP="00EE6E1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5377E1" w:rsidP="008F0216">
            <w:pPr>
              <w:jc w:val="both"/>
              <w:rPr>
                <w:rFonts w:ascii="Times New Roman" w:hAnsi="Times New Roman" w:cs="Times New Roman"/>
                <w:sz w:val="20"/>
                <w:szCs w:val="20"/>
              </w:rPr>
            </w:pPr>
            <w:r w:rsidRPr="005377E1">
              <w:rPr>
                <w:rFonts w:ascii="Times New Roman" w:hAnsi="Times New Roman" w:cs="Times New Roman"/>
                <w:sz w:val="20"/>
                <w:szCs w:val="20"/>
              </w:rPr>
              <w:t>Az eljárás során beszerzett bizonyítékok</w:t>
            </w:r>
          </w:p>
        </w:tc>
      </w:tr>
      <w:tr w:rsidR="008F0216" w:rsidTr="00A515FE">
        <w:trPr>
          <w:trHeight w:val="454"/>
        </w:trPr>
        <w:tc>
          <w:tcPr>
            <w:tcW w:w="4606" w:type="dxa"/>
          </w:tcPr>
          <w:p w:rsidR="008F0216" w:rsidRPr="008F0216" w:rsidRDefault="00981C22" w:rsidP="00EE6E1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261CFC" w:rsidP="00261CFC">
            <w:pPr>
              <w:jc w:val="both"/>
              <w:rPr>
                <w:rFonts w:ascii="Times New Roman" w:hAnsi="Times New Roman" w:cs="Times New Roman"/>
                <w:sz w:val="20"/>
                <w:szCs w:val="20"/>
              </w:rPr>
            </w:pPr>
            <w:r>
              <w:rPr>
                <w:rFonts w:ascii="Times New Roman" w:hAnsi="Times New Roman" w:cs="Times New Roman"/>
                <w:sz w:val="20"/>
                <w:szCs w:val="20"/>
              </w:rPr>
              <w:t xml:space="preserve">A tényállás tisztázásához szükséges, az ügy szempontjából jelentős iratokban szereplő személyes </w:t>
            </w:r>
            <w:r w:rsidRPr="00261CFC">
              <w:rPr>
                <w:rFonts w:ascii="Times New Roman" w:hAnsi="Times New Roman" w:cs="Times New Roman"/>
                <w:sz w:val="20"/>
                <w:szCs w:val="20"/>
              </w:rPr>
              <w:t>adatok</w:t>
            </w:r>
          </w:p>
        </w:tc>
      </w:tr>
      <w:tr w:rsidR="008F0216" w:rsidTr="00A515FE">
        <w:trPr>
          <w:trHeight w:val="454"/>
        </w:trPr>
        <w:tc>
          <w:tcPr>
            <w:tcW w:w="4606" w:type="dxa"/>
          </w:tcPr>
          <w:p w:rsidR="008F0216" w:rsidRPr="008F0216" w:rsidRDefault="00981C22" w:rsidP="00EE6E1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22751E" w:rsidP="008F0216">
            <w:pPr>
              <w:jc w:val="both"/>
              <w:rPr>
                <w:rFonts w:ascii="Times New Roman" w:hAnsi="Times New Roman" w:cs="Times New Roman"/>
                <w:sz w:val="20"/>
                <w:szCs w:val="20"/>
              </w:rPr>
            </w:pPr>
            <w:r w:rsidRPr="0022751E">
              <w:rPr>
                <w:rFonts w:ascii="Times New Roman" w:hAnsi="Times New Roman" w:cs="Times New Roman"/>
                <w:sz w:val="20"/>
                <w:szCs w:val="20"/>
              </w:rPr>
              <w:t>Jogszabályban felhatalmazott személyek</w:t>
            </w:r>
          </w:p>
        </w:tc>
      </w:tr>
      <w:tr w:rsidR="00981C22" w:rsidTr="00A515FE">
        <w:trPr>
          <w:trHeight w:val="454"/>
        </w:trPr>
        <w:tc>
          <w:tcPr>
            <w:tcW w:w="4606" w:type="dxa"/>
          </w:tcPr>
          <w:p w:rsidR="00981C22" w:rsidRPr="008F0216" w:rsidRDefault="00BF1696" w:rsidP="00EE6E1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17226D" w:rsidRPr="0017226D" w:rsidRDefault="0017226D" w:rsidP="0017226D">
            <w:pPr>
              <w:jc w:val="both"/>
              <w:rPr>
                <w:rFonts w:ascii="Times New Roman" w:hAnsi="Times New Roman" w:cs="Times New Roman"/>
                <w:sz w:val="20"/>
                <w:szCs w:val="20"/>
              </w:rPr>
            </w:pPr>
            <w:r>
              <w:rPr>
                <w:rFonts w:ascii="Times New Roman" w:hAnsi="Times New Roman" w:cs="Times New Roman"/>
                <w:sz w:val="20"/>
                <w:szCs w:val="20"/>
              </w:rPr>
              <w:t xml:space="preserve">11/2006. (III. 14.) BM rendelet 48. § (2)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r w:rsidRPr="0017226D">
              <w:rPr>
                <w:rFonts w:ascii="Times New Roman" w:hAnsi="Times New Roman" w:cs="Times New Roman"/>
                <w:sz w:val="20"/>
                <w:szCs w:val="20"/>
              </w:rPr>
              <w:t xml:space="preserve">2017. </w:t>
            </w:r>
          </w:p>
          <w:p w:rsidR="00981C22" w:rsidRPr="008F0216" w:rsidRDefault="0017226D" w:rsidP="0017226D">
            <w:pPr>
              <w:jc w:val="both"/>
              <w:rPr>
                <w:rFonts w:ascii="Times New Roman" w:hAnsi="Times New Roman" w:cs="Times New Roman"/>
                <w:sz w:val="20"/>
                <w:szCs w:val="20"/>
              </w:rPr>
            </w:pPr>
            <w:r w:rsidRPr="0017226D">
              <w:rPr>
                <w:rFonts w:ascii="Times New Roman" w:hAnsi="Times New Roman" w:cs="Times New Roman"/>
                <w:sz w:val="20"/>
                <w:szCs w:val="20"/>
              </w:rPr>
              <w:t>évi XC. törvény 97. § (1)</w:t>
            </w:r>
          </w:p>
        </w:tc>
      </w:tr>
      <w:tr w:rsidR="00981C22" w:rsidTr="00A515FE">
        <w:trPr>
          <w:trHeight w:val="454"/>
        </w:trPr>
        <w:tc>
          <w:tcPr>
            <w:tcW w:w="4606" w:type="dxa"/>
          </w:tcPr>
          <w:p w:rsidR="00981C22" w:rsidRPr="008F0216" w:rsidRDefault="00BF1696" w:rsidP="00EE6E1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4C1F3B" w:rsidRPr="004C1F3B" w:rsidRDefault="004C1F3B" w:rsidP="004C1F3B">
            <w:pPr>
              <w:jc w:val="both"/>
              <w:rPr>
                <w:rFonts w:ascii="Times New Roman" w:hAnsi="Times New Roman" w:cs="Times New Roman"/>
                <w:sz w:val="20"/>
                <w:szCs w:val="20"/>
              </w:rPr>
            </w:pPr>
            <w:r>
              <w:rPr>
                <w:rFonts w:ascii="Times New Roman" w:hAnsi="Times New Roman" w:cs="Times New Roman"/>
                <w:sz w:val="20"/>
                <w:szCs w:val="20"/>
              </w:rPr>
              <w:t xml:space="preserve">A köziratokról, a </w:t>
            </w:r>
            <w:r w:rsidRPr="004C1F3B">
              <w:rPr>
                <w:rFonts w:ascii="Times New Roman" w:hAnsi="Times New Roman" w:cs="Times New Roman"/>
                <w:sz w:val="20"/>
                <w:szCs w:val="20"/>
              </w:rPr>
              <w:t xml:space="preserve">közlevéltárakról és a magánlevéltári </w:t>
            </w:r>
          </w:p>
          <w:p w:rsidR="00981C22" w:rsidRPr="008F0216" w:rsidRDefault="004C1F3B" w:rsidP="004C1F3B">
            <w:pPr>
              <w:jc w:val="both"/>
              <w:rPr>
                <w:rFonts w:ascii="Times New Roman" w:hAnsi="Times New Roman" w:cs="Times New Roman"/>
                <w:sz w:val="20"/>
                <w:szCs w:val="20"/>
              </w:rPr>
            </w:pPr>
            <w:r w:rsidRPr="004C1F3B">
              <w:rPr>
                <w:rFonts w:ascii="Times New Roman" w:hAnsi="Times New Roman" w:cs="Times New Roman"/>
                <w:sz w:val="20"/>
                <w:szCs w:val="20"/>
              </w:rPr>
              <w:t>anyag védelméről szóló 19</w:t>
            </w:r>
            <w:r>
              <w:rPr>
                <w:rFonts w:ascii="Times New Roman" w:hAnsi="Times New Roman" w:cs="Times New Roman"/>
                <w:sz w:val="20"/>
                <w:szCs w:val="20"/>
              </w:rPr>
              <w:t>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4C1F3B">
              <w:rPr>
                <w:rFonts w:ascii="Times New Roman" w:hAnsi="Times New Roman" w:cs="Times New Roman"/>
                <w:sz w:val="20"/>
                <w:szCs w:val="20"/>
              </w:rPr>
              <w:t>szervezet Egységes Iratkezelési Szabályzatában foglalt</w:t>
            </w:r>
            <w:r w:rsidR="006C36F0">
              <w:rPr>
                <w:rFonts w:ascii="Times New Roman" w:hAnsi="Times New Roman" w:cs="Times New Roman"/>
                <w:sz w:val="20"/>
                <w:szCs w:val="20"/>
              </w:rPr>
              <w:t xml:space="preserve"> </w:t>
            </w:r>
            <w:r w:rsidRPr="004C1F3B">
              <w:rPr>
                <w:rFonts w:ascii="Times New Roman" w:hAnsi="Times New Roman" w:cs="Times New Roman"/>
                <w:sz w:val="20"/>
                <w:szCs w:val="20"/>
              </w:rPr>
              <w:t>megőrzési idő letelte</w:t>
            </w:r>
          </w:p>
        </w:tc>
      </w:tr>
      <w:tr w:rsidR="007D4D35" w:rsidTr="00A515FE">
        <w:trPr>
          <w:trHeight w:val="454"/>
        </w:trPr>
        <w:tc>
          <w:tcPr>
            <w:tcW w:w="4606" w:type="dxa"/>
          </w:tcPr>
          <w:p w:rsidR="007D4D35" w:rsidRPr="008F0216" w:rsidRDefault="007D4D35" w:rsidP="00EE6E1C">
            <w:pPr>
              <w:rPr>
                <w:rFonts w:ascii="Times New Roman" w:hAnsi="Times New Roman" w:cs="Times New Roman"/>
                <w:sz w:val="20"/>
                <w:szCs w:val="20"/>
              </w:rPr>
            </w:pPr>
            <w:r>
              <w:rPr>
                <w:rFonts w:ascii="Times New Roman" w:hAnsi="Times New Roman" w:cs="Times New Roman"/>
                <w:sz w:val="20"/>
                <w:szCs w:val="20"/>
              </w:rPr>
              <w:t>Az adatkezelő neve és címe (székhelye), az</w:t>
            </w:r>
            <w:r w:rsidR="001B3F69">
              <w:rPr>
                <w:rFonts w:ascii="Times New Roman" w:hAnsi="Times New Roman" w:cs="Times New Roman"/>
                <w:sz w:val="20"/>
                <w:szCs w:val="20"/>
              </w:rPr>
              <w:t xml:space="preserve"> adatvédelmi tisztviselő</w:t>
            </w:r>
            <w:r>
              <w:rPr>
                <w:rFonts w:ascii="Times New Roman" w:hAnsi="Times New Roman" w:cs="Times New Roman"/>
                <w:sz w:val="20"/>
                <w:szCs w:val="20"/>
              </w:rPr>
              <w:t xml:space="preserve"> elérhetősége</w:t>
            </w:r>
          </w:p>
        </w:tc>
        <w:tc>
          <w:tcPr>
            <w:tcW w:w="4606" w:type="dxa"/>
          </w:tcPr>
          <w:p w:rsidR="001B686D" w:rsidRDefault="001B686D" w:rsidP="001B686D">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DA5DC0">
              <w:rPr>
                <w:rFonts w:ascii="Times New Roman" w:hAnsi="Times New Roman" w:cs="Times New Roman"/>
                <w:sz w:val="20"/>
                <w:szCs w:val="20"/>
              </w:rPr>
              <w:t xml:space="preserve">Dr. Izsó Krisztián </w:t>
            </w:r>
            <w:proofErr w:type="spellStart"/>
            <w:r w:rsidR="00DA5DC0">
              <w:rPr>
                <w:rFonts w:ascii="Times New Roman" w:hAnsi="Times New Roman" w:cs="Times New Roman"/>
                <w:sz w:val="20"/>
                <w:szCs w:val="20"/>
              </w:rPr>
              <w:t>bv</w:t>
            </w:r>
            <w:proofErr w:type="spellEnd"/>
            <w:r w:rsidR="00DA5DC0">
              <w:rPr>
                <w:rFonts w:ascii="Times New Roman" w:hAnsi="Times New Roman" w:cs="Times New Roman"/>
                <w:sz w:val="20"/>
                <w:szCs w:val="20"/>
              </w:rPr>
              <w:t xml:space="preserve">. </w:t>
            </w:r>
            <w:proofErr w:type="spellStart"/>
            <w:r w:rsidR="00DA5DC0">
              <w:rPr>
                <w:rFonts w:ascii="Times New Roman" w:hAnsi="Times New Roman" w:cs="Times New Roman"/>
                <w:sz w:val="20"/>
                <w:szCs w:val="20"/>
              </w:rPr>
              <w:t>szds</w:t>
            </w:r>
            <w:proofErr w:type="spellEnd"/>
            <w:r w:rsidR="00DA5DC0">
              <w:rPr>
                <w:rFonts w:ascii="Times New Roman" w:hAnsi="Times New Roman" w:cs="Times New Roman"/>
                <w:sz w:val="20"/>
                <w:szCs w:val="20"/>
              </w:rPr>
              <w:t>.</w:t>
            </w:r>
          </w:p>
          <w:p w:rsidR="001B686D" w:rsidRDefault="001B686D" w:rsidP="001B686D">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1B686D" w:rsidRDefault="001B686D" w:rsidP="001B686D">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1B686D" w:rsidP="001B686D">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EE6E1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EE6E1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EE6E1C" w:rsidRDefault="00EE6E1C" w:rsidP="00EE6E1C">
      <w:pPr>
        <w:spacing w:after="0" w:line="240" w:lineRule="auto"/>
        <w:jc w:val="both"/>
        <w:rPr>
          <w:rFonts w:ascii="Times New Roman" w:hAnsi="Times New Roman" w:cs="Times New Roman"/>
          <w:sz w:val="20"/>
          <w:szCs w:val="24"/>
        </w:rPr>
      </w:pPr>
    </w:p>
    <w:p w:rsidR="00EE6E1C" w:rsidRPr="005437E7" w:rsidRDefault="00EE6E1C" w:rsidP="00EE6E1C">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EE6E1C" w:rsidRDefault="00EE6E1C" w:rsidP="00EE6E1C">
      <w:pPr>
        <w:spacing w:after="0" w:line="240" w:lineRule="auto"/>
        <w:jc w:val="both"/>
        <w:rPr>
          <w:rFonts w:ascii="Times New Roman" w:hAnsi="Times New Roman" w:cs="Times New Roman"/>
          <w:sz w:val="20"/>
          <w:szCs w:val="24"/>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EE6E1C" w:rsidRPr="005437E7" w:rsidRDefault="00EE6E1C" w:rsidP="00EE6E1C">
      <w:pPr>
        <w:spacing w:after="0" w:line="240" w:lineRule="auto"/>
        <w:ind w:left="360"/>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EE6E1C" w:rsidRPr="00871043"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EE6E1C"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EE6E1C"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E6E1C"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EE6E1C"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E6E1C" w:rsidRPr="008255D6" w:rsidRDefault="00EE6E1C" w:rsidP="00EE6E1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EE6E1C" w:rsidRDefault="00EE6E1C" w:rsidP="00EE6E1C">
      <w:pPr>
        <w:spacing w:after="0" w:line="240" w:lineRule="auto"/>
        <w:jc w:val="both"/>
        <w:rPr>
          <w:rFonts w:ascii="Times New Roman" w:hAnsi="Times New Roman" w:cs="Times New Roman"/>
          <w:sz w:val="20"/>
          <w:szCs w:val="20"/>
        </w:rPr>
      </w:pPr>
    </w:p>
    <w:p w:rsidR="00EE6E1C" w:rsidRDefault="00EE6E1C" w:rsidP="00EE6E1C">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w:t>
      </w:r>
      <w:bookmarkStart w:id="0" w:name="_GoBack"/>
      <w:bookmarkEnd w:id="0"/>
      <w:r w:rsidRPr="008255D6">
        <w:rPr>
          <w:rFonts w:ascii="Times New Roman" w:hAnsi="Times New Roman" w:cs="Times New Roman"/>
          <w:sz w:val="20"/>
          <w:szCs w:val="20"/>
        </w:rPr>
        <w:t>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EE6E1C" w:rsidRPr="008255D6"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E6E1C" w:rsidRPr="005437E7"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az adatkezelés jogellenes, és az érintett ellenzi az adatok törlését, és ehelyett kéri azok felhasználásának korlátozását,</w:t>
      </w:r>
    </w:p>
    <w:p w:rsidR="00EE6E1C"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EE6E1C" w:rsidRDefault="00EE6E1C" w:rsidP="00EE6E1C">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EE6E1C" w:rsidRPr="00871043" w:rsidRDefault="00EE6E1C" w:rsidP="00EE6E1C">
      <w:pPr>
        <w:spacing w:after="0" w:line="240" w:lineRule="auto"/>
        <w:ind w:left="360"/>
        <w:jc w:val="both"/>
        <w:rPr>
          <w:rFonts w:ascii="Times New Roman" w:hAnsi="Times New Roman" w:cs="Times New Roman"/>
          <w:sz w:val="20"/>
          <w:szCs w:val="20"/>
        </w:rPr>
      </w:pPr>
    </w:p>
    <w:p w:rsidR="00EE6E1C"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E6E1C" w:rsidRPr="005437E7" w:rsidRDefault="00EE6E1C" w:rsidP="00EE6E1C">
      <w:pPr>
        <w:spacing w:after="0" w:line="240" w:lineRule="auto"/>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EE6E1C" w:rsidRPr="005437E7" w:rsidRDefault="00EE6E1C" w:rsidP="00EE6E1C">
      <w:pPr>
        <w:spacing w:after="0" w:line="240" w:lineRule="auto"/>
        <w:ind w:left="720"/>
        <w:jc w:val="both"/>
        <w:rPr>
          <w:rFonts w:ascii="Times New Roman" w:hAnsi="Times New Roman" w:cs="Times New Roman"/>
          <w:sz w:val="20"/>
          <w:szCs w:val="20"/>
        </w:rPr>
      </w:pPr>
    </w:p>
    <w:p w:rsidR="00EE6E1C" w:rsidRPr="005437E7" w:rsidRDefault="00EE6E1C" w:rsidP="00EE6E1C">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EE6E1C" w:rsidRPr="00062D5F" w:rsidRDefault="00EE6E1C" w:rsidP="00EE6E1C">
      <w:pPr>
        <w:spacing w:after="0" w:line="240" w:lineRule="auto"/>
        <w:ind w:left="4950" w:hanging="4950"/>
        <w:rPr>
          <w:rFonts w:ascii="Times New Roman" w:eastAsia="Calibri" w:hAnsi="Times New Roman" w:cs="Times New Roman"/>
          <w:b/>
          <w:bCs/>
          <w:iCs/>
          <w:sz w:val="24"/>
          <w:szCs w:val="24"/>
        </w:rPr>
      </w:pPr>
    </w:p>
    <w:p w:rsidR="00EE6E1C" w:rsidRDefault="00EE6E1C" w:rsidP="00EE6E1C"/>
    <w:p w:rsidR="00EE6E1C" w:rsidRPr="00F97273" w:rsidRDefault="00EE6E1C" w:rsidP="001B14BA">
      <w:pPr>
        <w:tabs>
          <w:tab w:val="left" w:pos="960"/>
        </w:tabs>
        <w:rPr>
          <w:rFonts w:ascii="Times New Roman" w:hAnsi="Times New Roman" w:cs="Times New Roman"/>
          <w:sz w:val="24"/>
          <w:szCs w:val="24"/>
        </w:rPr>
      </w:pPr>
    </w:p>
    <w:sectPr w:rsidR="00EE6E1C" w:rsidRPr="00F97273" w:rsidSect="00F97273">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74" w:rsidRDefault="00731274" w:rsidP="008F1075">
      <w:pPr>
        <w:spacing w:after="0" w:line="240" w:lineRule="auto"/>
      </w:pPr>
      <w:r>
        <w:separator/>
      </w:r>
    </w:p>
  </w:endnote>
  <w:endnote w:type="continuationSeparator" w:id="0">
    <w:p w:rsidR="00731274" w:rsidRDefault="00731274"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74" w:rsidRDefault="00731274" w:rsidP="008F1075">
      <w:pPr>
        <w:spacing w:after="0" w:line="240" w:lineRule="auto"/>
      </w:pPr>
      <w:r>
        <w:separator/>
      </w:r>
    </w:p>
  </w:footnote>
  <w:footnote w:type="continuationSeparator" w:id="0">
    <w:p w:rsidR="00731274" w:rsidRDefault="00731274" w:rsidP="008F1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86574"/>
    <w:rsid w:val="000A0F7C"/>
    <w:rsid w:val="000B6148"/>
    <w:rsid w:val="000D0C05"/>
    <w:rsid w:val="000D231B"/>
    <w:rsid w:val="000E4251"/>
    <w:rsid w:val="000E6E92"/>
    <w:rsid w:val="000F7DC5"/>
    <w:rsid w:val="00104E20"/>
    <w:rsid w:val="00136E4F"/>
    <w:rsid w:val="001605E2"/>
    <w:rsid w:val="0017226D"/>
    <w:rsid w:val="00177728"/>
    <w:rsid w:val="00187EEB"/>
    <w:rsid w:val="00196445"/>
    <w:rsid w:val="001B14BA"/>
    <w:rsid w:val="001B3F69"/>
    <w:rsid w:val="001B686D"/>
    <w:rsid w:val="001D17D2"/>
    <w:rsid w:val="001E3240"/>
    <w:rsid w:val="0022751E"/>
    <w:rsid w:val="00236BAB"/>
    <w:rsid w:val="00254F85"/>
    <w:rsid w:val="00261CFC"/>
    <w:rsid w:val="00262B9C"/>
    <w:rsid w:val="00270603"/>
    <w:rsid w:val="002808D2"/>
    <w:rsid w:val="0029747C"/>
    <w:rsid w:val="002A39BA"/>
    <w:rsid w:val="002E12BE"/>
    <w:rsid w:val="002E3A07"/>
    <w:rsid w:val="002E5D07"/>
    <w:rsid w:val="0033053F"/>
    <w:rsid w:val="00335F15"/>
    <w:rsid w:val="00357BB2"/>
    <w:rsid w:val="00362841"/>
    <w:rsid w:val="003902C1"/>
    <w:rsid w:val="00394272"/>
    <w:rsid w:val="003942B6"/>
    <w:rsid w:val="003C5CE7"/>
    <w:rsid w:val="003C5DF2"/>
    <w:rsid w:val="003C6E55"/>
    <w:rsid w:val="003C7ACD"/>
    <w:rsid w:val="003D19AC"/>
    <w:rsid w:val="003D4F17"/>
    <w:rsid w:val="003D5EBE"/>
    <w:rsid w:val="003D6404"/>
    <w:rsid w:val="004036E1"/>
    <w:rsid w:val="0041450C"/>
    <w:rsid w:val="00490F28"/>
    <w:rsid w:val="004B57C7"/>
    <w:rsid w:val="004C1F3B"/>
    <w:rsid w:val="004E301B"/>
    <w:rsid w:val="0053417A"/>
    <w:rsid w:val="0053688B"/>
    <w:rsid w:val="005377E1"/>
    <w:rsid w:val="0057409A"/>
    <w:rsid w:val="00577430"/>
    <w:rsid w:val="005A09AB"/>
    <w:rsid w:val="005C1D6F"/>
    <w:rsid w:val="005C2D59"/>
    <w:rsid w:val="005E13FE"/>
    <w:rsid w:val="005E785C"/>
    <w:rsid w:val="005F551B"/>
    <w:rsid w:val="00605150"/>
    <w:rsid w:val="0061631D"/>
    <w:rsid w:val="0063577D"/>
    <w:rsid w:val="00640E09"/>
    <w:rsid w:val="00642641"/>
    <w:rsid w:val="00663747"/>
    <w:rsid w:val="00690AE3"/>
    <w:rsid w:val="006A11F0"/>
    <w:rsid w:val="006A20EA"/>
    <w:rsid w:val="006A220A"/>
    <w:rsid w:val="006B598A"/>
    <w:rsid w:val="006C36F0"/>
    <w:rsid w:val="006C3EF7"/>
    <w:rsid w:val="006D2C9B"/>
    <w:rsid w:val="006F4A7A"/>
    <w:rsid w:val="00707308"/>
    <w:rsid w:val="00710BB4"/>
    <w:rsid w:val="0071238A"/>
    <w:rsid w:val="007141FD"/>
    <w:rsid w:val="007156D3"/>
    <w:rsid w:val="007162B9"/>
    <w:rsid w:val="00731274"/>
    <w:rsid w:val="0075492F"/>
    <w:rsid w:val="00770F17"/>
    <w:rsid w:val="00787FC1"/>
    <w:rsid w:val="00791F41"/>
    <w:rsid w:val="007B29DD"/>
    <w:rsid w:val="007D4D35"/>
    <w:rsid w:val="008127D0"/>
    <w:rsid w:val="00817D95"/>
    <w:rsid w:val="008324C4"/>
    <w:rsid w:val="0086461C"/>
    <w:rsid w:val="00886EC1"/>
    <w:rsid w:val="008A5F0B"/>
    <w:rsid w:val="008A6FD0"/>
    <w:rsid w:val="008C4877"/>
    <w:rsid w:val="008E16F8"/>
    <w:rsid w:val="008E5A0B"/>
    <w:rsid w:val="008F0216"/>
    <w:rsid w:val="008F1075"/>
    <w:rsid w:val="008F254B"/>
    <w:rsid w:val="00926F5E"/>
    <w:rsid w:val="00935616"/>
    <w:rsid w:val="00951A78"/>
    <w:rsid w:val="00951D7B"/>
    <w:rsid w:val="00971103"/>
    <w:rsid w:val="00981C22"/>
    <w:rsid w:val="009B1738"/>
    <w:rsid w:val="009B3287"/>
    <w:rsid w:val="009D3424"/>
    <w:rsid w:val="009D5E64"/>
    <w:rsid w:val="009E55A6"/>
    <w:rsid w:val="00A2315C"/>
    <w:rsid w:val="00A515FE"/>
    <w:rsid w:val="00A6214C"/>
    <w:rsid w:val="00A6512E"/>
    <w:rsid w:val="00A76CB9"/>
    <w:rsid w:val="00A9339B"/>
    <w:rsid w:val="00AF3C93"/>
    <w:rsid w:val="00B54734"/>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7771E"/>
    <w:rsid w:val="00D81464"/>
    <w:rsid w:val="00D964CC"/>
    <w:rsid w:val="00DA56A5"/>
    <w:rsid w:val="00DA58C9"/>
    <w:rsid w:val="00DA5DC0"/>
    <w:rsid w:val="00DB0A6D"/>
    <w:rsid w:val="00DB2E1A"/>
    <w:rsid w:val="00DB3887"/>
    <w:rsid w:val="00DC28C4"/>
    <w:rsid w:val="00DE6DB9"/>
    <w:rsid w:val="00E02105"/>
    <w:rsid w:val="00E10E14"/>
    <w:rsid w:val="00E1650A"/>
    <w:rsid w:val="00E259C3"/>
    <w:rsid w:val="00E41872"/>
    <w:rsid w:val="00E72455"/>
    <w:rsid w:val="00E92B48"/>
    <w:rsid w:val="00E93538"/>
    <w:rsid w:val="00EE6E1C"/>
    <w:rsid w:val="00EF646E"/>
    <w:rsid w:val="00F34E68"/>
    <w:rsid w:val="00F64B15"/>
    <w:rsid w:val="00F97273"/>
    <w:rsid w:val="00FA030A"/>
    <w:rsid w:val="00FA40B9"/>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983705471">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02422235">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4D23-0B22-42DD-B0CA-304B8632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6309E19</Template>
  <TotalTime>13</TotalTime>
  <Pages>3</Pages>
  <Words>1232</Words>
  <Characters>8506</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szucs.mate</dc:creator>
  <cp:lastModifiedBy>dr.izso.krisztian</cp:lastModifiedBy>
  <cp:revision>11</cp:revision>
  <cp:lastPrinted>2023-03-28T06:29:00Z</cp:lastPrinted>
  <dcterms:created xsi:type="dcterms:W3CDTF">2023-03-28T06:03:00Z</dcterms:created>
  <dcterms:modified xsi:type="dcterms:W3CDTF">2025-06-03T05:55:00Z</dcterms:modified>
</cp:coreProperties>
</file>