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10065" w:type="dxa"/>
        <w:jc w:val="center"/>
        <w:tblInd w:w="-459" w:type="dxa"/>
        <w:tblLook w:val="04A0" w:firstRow="1" w:lastRow="0" w:firstColumn="1" w:lastColumn="0" w:noHBand="0" w:noVBand="1"/>
      </w:tblPr>
      <w:tblGrid>
        <w:gridCol w:w="3828"/>
        <w:gridCol w:w="6237"/>
      </w:tblGrid>
      <w:tr w:rsidR="008E439D" w:rsidRPr="00683D4E" w:rsidTr="00743C37">
        <w:trPr>
          <w:trHeight w:val="454"/>
          <w:jc w:val="center"/>
        </w:trPr>
        <w:tc>
          <w:tcPr>
            <w:tcW w:w="3828" w:type="dxa"/>
          </w:tcPr>
          <w:p w:rsidR="008E439D" w:rsidRPr="00062801" w:rsidRDefault="008E439D"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8E439D" w:rsidRPr="00683D4E" w:rsidRDefault="008E439D"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A</w:t>
            </w:r>
            <w:r>
              <w:rPr>
                <w:rFonts w:ascii="Times New Roman" w:eastAsia="Calibri" w:hAnsi="Times New Roman" w:cs="Times New Roman"/>
                <w:b/>
                <w:sz w:val="24"/>
                <w:szCs w:val="24"/>
              </w:rPr>
              <w:t xml:space="preserve"> dinamikus biztonság kapcsán rendelkezésre álló </w:t>
            </w:r>
            <w:r w:rsidRPr="00DB5E9F">
              <w:rPr>
                <w:rFonts w:ascii="Times New Roman" w:eastAsia="Calibri" w:hAnsi="Times New Roman" w:cs="Times New Roman"/>
                <w:b/>
                <w:sz w:val="24"/>
                <w:szCs w:val="24"/>
              </w:rPr>
              <w:t>információk</w:t>
            </w:r>
            <w:r>
              <w:rPr>
                <w:rFonts w:ascii="Times New Roman" w:eastAsia="Calibri" w:hAnsi="Times New Roman" w:cs="Times New Roman"/>
                <w:b/>
                <w:sz w:val="24"/>
                <w:szCs w:val="24"/>
              </w:rPr>
              <w:t>, adatok kezelése</w:t>
            </w:r>
          </w:p>
        </w:tc>
      </w:tr>
      <w:tr w:rsidR="008E439D" w:rsidRPr="000C0930" w:rsidTr="00743C37">
        <w:trPr>
          <w:trHeight w:val="454"/>
          <w:jc w:val="center"/>
        </w:trPr>
        <w:tc>
          <w:tcPr>
            <w:tcW w:w="3828" w:type="dxa"/>
          </w:tcPr>
          <w:p w:rsidR="008E439D" w:rsidRPr="000C0930" w:rsidRDefault="008E439D"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8E439D" w:rsidRPr="000C0930" w:rsidRDefault="008E439D"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A </w:t>
            </w:r>
            <w:r>
              <w:rPr>
                <w:rFonts w:ascii="Times New Roman" w:hAnsi="Times New Roman" w:cs="Times New Roman"/>
                <w:sz w:val="24"/>
                <w:szCs w:val="24"/>
              </w:rPr>
              <w:t xml:space="preserve">végrehajtásért felelős szerv törvényben meghatározott </w:t>
            </w:r>
            <w:r w:rsidRPr="00DB5E9F">
              <w:rPr>
                <w:rFonts w:ascii="Times New Roman" w:hAnsi="Times New Roman" w:cs="Times New Roman"/>
                <w:sz w:val="24"/>
                <w:szCs w:val="24"/>
              </w:rPr>
              <w:t>feladatai</w:t>
            </w:r>
            <w:r>
              <w:rPr>
                <w:rFonts w:ascii="Times New Roman" w:hAnsi="Times New Roman" w:cs="Times New Roman"/>
                <w:sz w:val="24"/>
                <w:szCs w:val="24"/>
              </w:rPr>
              <w:t xml:space="preserve"> teljesítése, </w:t>
            </w:r>
            <w:r w:rsidRPr="00DB5E9F">
              <w:rPr>
                <w:rFonts w:ascii="Times New Roman" w:hAnsi="Times New Roman" w:cs="Times New Roman"/>
                <w:sz w:val="24"/>
                <w:szCs w:val="24"/>
              </w:rPr>
              <w:t>a büntetés-végrehajtás rendjét és bizton</w:t>
            </w:r>
            <w:r>
              <w:rPr>
                <w:rFonts w:ascii="Times New Roman" w:hAnsi="Times New Roman" w:cs="Times New Roman"/>
                <w:sz w:val="24"/>
                <w:szCs w:val="24"/>
              </w:rPr>
              <w:t xml:space="preserve">ságát sértő vagy veszélyeztető </w:t>
            </w:r>
            <w:r w:rsidRPr="00DB5E9F">
              <w:rPr>
                <w:rFonts w:ascii="Times New Roman" w:hAnsi="Times New Roman" w:cs="Times New Roman"/>
                <w:sz w:val="24"/>
                <w:szCs w:val="24"/>
              </w:rPr>
              <w:t xml:space="preserve">események </w:t>
            </w:r>
            <w:r>
              <w:rPr>
                <w:rFonts w:ascii="Times New Roman" w:hAnsi="Times New Roman" w:cs="Times New Roman"/>
                <w:sz w:val="24"/>
                <w:szCs w:val="24"/>
              </w:rPr>
              <w:t>elemzése és értékelése.</w:t>
            </w:r>
          </w:p>
        </w:tc>
      </w:tr>
      <w:tr w:rsidR="008E439D" w:rsidRPr="000C0930" w:rsidTr="00743C37">
        <w:trPr>
          <w:trHeight w:val="454"/>
          <w:jc w:val="center"/>
        </w:trPr>
        <w:tc>
          <w:tcPr>
            <w:tcW w:w="3828" w:type="dxa"/>
          </w:tcPr>
          <w:p w:rsidR="008E439D" w:rsidRPr="000C0930" w:rsidRDefault="008E439D"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8E439D" w:rsidRPr="000C0930" w:rsidRDefault="008E439D" w:rsidP="00743C37">
            <w:pPr>
              <w:jc w:val="both"/>
              <w:rPr>
                <w:rFonts w:ascii="Times New Roman" w:hAnsi="Times New Roman" w:cs="Times New Roman"/>
                <w:sz w:val="24"/>
                <w:szCs w:val="24"/>
              </w:rPr>
            </w:pPr>
            <w:r w:rsidRPr="00DB5E9F">
              <w:rPr>
                <w:rFonts w:ascii="Times New Roman" w:hAnsi="Times New Roman" w:cs="Times New Roman"/>
                <w:sz w:val="24"/>
                <w:szCs w:val="24"/>
              </w:rPr>
              <w:t>20</w:t>
            </w:r>
            <w:r>
              <w:rPr>
                <w:rFonts w:ascii="Times New Roman" w:hAnsi="Times New Roman" w:cs="Times New Roman"/>
                <w:sz w:val="24"/>
                <w:szCs w:val="24"/>
              </w:rPr>
              <w:t xml:space="preserve">11. évi CXII. törvény 5. §,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92-94.§, 1995. évi CVII. törvény 6.§</w:t>
            </w:r>
          </w:p>
        </w:tc>
      </w:tr>
      <w:tr w:rsidR="008E439D" w:rsidRPr="000C0930" w:rsidTr="00743C37">
        <w:trPr>
          <w:trHeight w:val="565"/>
          <w:jc w:val="center"/>
        </w:trPr>
        <w:tc>
          <w:tcPr>
            <w:tcW w:w="3828" w:type="dxa"/>
          </w:tcPr>
          <w:p w:rsidR="008E439D" w:rsidRPr="000C0930" w:rsidRDefault="008E439D"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8E439D" w:rsidRPr="000C0930" w:rsidRDefault="008E439D" w:rsidP="00743C37">
            <w:pPr>
              <w:jc w:val="both"/>
              <w:rPr>
                <w:rFonts w:ascii="Times New Roman" w:hAnsi="Times New Roman" w:cs="Times New Roman"/>
                <w:sz w:val="24"/>
                <w:szCs w:val="24"/>
              </w:rPr>
            </w:pPr>
            <w:r>
              <w:rPr>
                <w:rFonts w:ascii="Times New Roman" w:hAnsi="Times New Roman" w:cs="Times New Roman"/>
                <w:sz w:val="24"/>
                <w:szCs w:val="24"/>
              </w:rPr>
              <w:t xml:space="preserve">A </w:t>
            </w:r>
            <w:r w:rsidRPr="00DB5E9F">
              <w:rPr>
                <w:rFonts w:ascii="Times New Roman" w:hAnsi="Times New Roman" w:cs="Times New Roman"/>
                <w:sz w:val="24"/>
                <w:szCs w:val="24"/>
              </w:rPr>
              <w:t>büntetések</w:t>
            </w:r>
            <w:r>
              <w:rPr>
                <w:rFonts w:ascii="Times New Roman" w:hAnsi="Times New Roman" w:cs="Times New Roman"/>
                <w:sz w:val="24"/>
                <w:szCs w:val="24"/>
              </w:rPr>
              <w:t xml:space="preserve"> végrehajtására vonatkozó adatok, a végrehajtással összefüggésben </w:t>
            </w:r>
            <w:r w:rsidRPr="00DB5E9F">
              <w:rPr>
                <w:rFonts w:ascii="Times New Roman" w:hAnsi="Times New Roman" w:cs="Times New Roman"/>
                <w:sz w:val="24"/>
                <w:szCs w:val="24"/>
              </w:rPr>
              <w:t>a fogvatartott</w:t>
            </w:r>
            <w:r>
              <w:rPr>
                <w:rFonts w:ascii="Times New Roman" w:hAnsi="Times New Roman" w:cs="Times New Roman"/>
                <w:sz w:val="24"/>
                <w:szCs w:val="24"/>
              </w:rPr>
              <w:t xml:space="preserve">akra </w:t>
            </w:r>
            <w:r w:rsidRPr="00DB5E9F">
              <w:rPr>
                <w:rFonts w:ascii="Times New Roman" w:hAnsi="Times New Roman" w:cs="Times New Roman"/>
                <w:sz w:val="24"/>
                <w:szCs w:val="24"/>
              </w:rPr>
              <w:t>vonatkozó  személyes  adatok,  a kockázatelemzéshez szükséges adatok</w:t>
            </w:r>
            <w:r>
              <w:rPr>
                <w:rFonts w:ascii="Times New Roman" w:hAnsi="Times New Roman" w:cs="Times New Roman"/>
                <w:sz w:val="24"/>
                <w:szCs w:val="24"/>
              </w:rPr>
              <w:t>.</w:t>
            </w:r>
          </w:p>
        </w:tc>
      </w:tr>
      <w:tr w:rsidR="008E439D" w:rsidRPr="000C0930" w:rsidTr="00743C37">
        <w:trPr>
          <w:trHeight w:val="454"/>
          <w:jc w:val="center"/>
        </w:trPr>
        <w:tc>
          <w:tcPr>
            <w:tcW w:w="3828" w:type="dxa"/>
          </w:tcPr>
          <w:p w:rsidR="008E439D" w:rsidRPr="000C0930" w:rsidRDefault="008E439D"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8E439D" w:rsidRPr="000C0930" w:rsidRDefault="008E439D" w:rsidP="00743C37">
            <w:pPr>
              <w:rPr>
                <w:rFonts w:ascii="Times New Roman" w:hAnsi="Times New Roman" w:cs="Times New Roman"/>
                <w:sz w:val="24"/>
                <w:szCs w:val="24"/>
              </w:rPr>
            </w:pPr>
            <w:r>
              <w:rPr>
                <w:rFonts w:ascii="Times New Roman" w:hAnsi="Times New Roman" w:cs="Times New Roman"/>
                <w:sz w:val="24"/>
                <w:szCs w:val="24"/>
              </w:rPr>
              <w:t>Fogvatartottak.</w:t>
            </w:r>
          </w:p>
        </w:tc>
      </w:tr>
      <w:tr w:rsidR="008E439D" w:rsidRPr="000C0930" w:rsidTr="00743C37">
        <w:trPr>
          <w:trHeight w:val="454"/>
          <w:jc w:val="center"/>
        </w:trPr>
        <w:tc>
          <w:tcPr>
            <w:tcW w:w="3828" w:type="dxa"/>
          </w:tcPr>
          <w:p w:rsidR="008E439D" w:rsidRPr="000C0930" w:rsidRDefault="008E439D"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8E439D" w:rsidRPr="000C0930" w:rsidRDefault="008E439D" w:rsidP="00743C37">
            <w:pPr>
              <w:jc w:val="both"/>
              <w:rPr>
                <w:rFonts w:ascii="Times New Roman" w:hAnsi="Times New Roman" w:cs="Times New Roman"/>
                <w:sz w:val="24"/>
                <w:szCs w:val="24"/>
              </w:rPr>
            </w:pPr>
            <w:r>
              <w:rPr>
                <w:rFonts w:ascii="Times New Roman" w:hAnsi="Times New Roman" w:cs="Times New Roman"/>
                <w:sz w:val="24"/>
                <w:szCs w:val="24"/>
              </w:rPr>
              <w:t xml:space="preserve">Fogvatartotti nyilvántartás, fogvatartott okmányai, büntetőeljárás során keletkezett iratok, </w:t>
            </w:r>
            <w:r w:rsidRPr="00DB5E9F">
              <w:rPr>
                <w:rFonts w:ascii="Times New Roman" w:hAnsi="Times New Roman" w:cs="Times New Roman"/>
                <w:sz w:val="24"/>
                <w:szCs w:val="24"/>
              </w:rPr>
              <w:t>befog</w:t>
            </w:r>
            <w:r>
              <w:rPr>
                <w:rFonts w:ascii="Times New Roman" w:hAnsi="Times New Roman" w:cs="Times New Roman"/>
                <w:sz w:val="24"/>
                <w:szCs w:val="24"/>
              </w:rPr>
              <w:t xml:space="preserve">adás alapjául szolgáló iratok, prediktív mérőeszköz, személyi állomány feljegyzései, </w:t>
            </w:r>
            <w:r w:rsidRPr="00DB5E9F">
              <w:rPr>
                <w:rFonts w:ascii="Times New Roman" w:hAnsi="Times New Roman" w:cs="Times New Roman"/>
                <w:sz w:val="24"/>
                <w:szCs w:val="24"/>
              </w:rPr>
              <w:t>jelentései</w:t>
            </w:r>
            <w:r>
              <w:rPr>
                <w:rFonts w:ascii="Times New Roman" w:hAnsi="Times New Roman" w:cs="Times New Roman"/>
                <w:sz w:val="24"/>
                <w:szCs w:val="24"/>
              </w:rPr>
              <w:t>.</w:t>
            </w:r>
          </w:p>
        </w:tc>
      </w:tr>
      <w:tr w:rsidR="008E439D" w:rsidRPr="000C0930" w:rsidTr="00743C37">
        <w:trPr>
          <w:trHeight w:val="454"/>
          <w:jc w:val="center"/>
        </w:trPr>
        <w:tc>
          <w:tcPr>
            <w:tcW w:w="3828" w:type="dxa"/>
          </w:tcPr>
          <w:p w:rsidR="008E439D" w:rsidRPr="000C0930" w:rsidRDefault="008E439D"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8E439D" w:rsidRPr="000C0930" w:rsidRDefault="008E439D" w:rsidP="00743C37">
            <w:pPr>
              <w:jc w:val="both"/>
              <w:rPr>
                <w:rFonts w:ascii="Times New Roman" w:hAnsi="Times New Roman" w:cs="Times New Roman"/>
                <w:sz w:val="24"/>
                <w:szCs w:val="24"/>
              </w:rPr>
            </w:pPr>
            <w:r w:rsidRPr="000C0930">
              <w:rPr>
                <w:rFonts w:ascii="Times New Roman" w:hAnsi="Times New Roman" w:cs="Times New Roman"/>
                <w:sz w:val="24"/>
                <w:szCs w:val="24"/>
              </w:rPr>
              <w:t>__</w:t>
            </w:r>
          </w:p>
          <w:p w:rsidR="008E439D" w:rsidRPr="000C0930" w:rsidRDefault="008E439D" w:rsidP="00743C37">
            <w:pPr>
              <w:jc w:val="both"/>
              <w:rPr>
                <w:rFonts w:ascii="Times New Roman" w:hAnsi="Times New Roman" w:cs="Times New Roman"/>
                <w:sz w:val="24"/>
                <w:szCs w:val="24"/>
              </w:rPr>
            </w:pPr>
          </w:p>
        </w:tc>
      </w:tr>
      <w:tr w:rsidR="008E439D" w:rsidRPr="000C0930" w:rsidTr="00743C37">
        <w:trPr>
          <w:trHeight w:val="778"/>
          <w:jc w:val="center"/>
        </w:trPr>
        <w:tc>
          <w:tcPr>
            <w:tcW w:w="3828" w:type="dxa"/>
          </w:tcPr>
          <w:p w:rsidR="008E439D" w:rsidRPr="000C0930" w:rsidRDefault="008E439D"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8E439D" w:rsidRPr="000C0930" w:rsidRDefault="008E439D"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8E439D" w:rsidRPr="00062801" w:rsidTr="00743C37">
        <w:trPr>
          <w:trHeight w:val="778"/>
          <w:jc w:val="center"/>
        </w:trPr>
        <w:tc>
          <w:tcPr>
            <w:tcW w:w="3828" w:type="dxa"/>
          </w:tcPr>
          <w:p w:rsidR="008E439D" w:rsidRPr="00062801" w:rsidRDefault="008E439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8E439D" w:rsidRPr="00062801" w:rsidRDefault="008E439D"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5C4C63" w:rsidRPr="005C4C63" w:rsidRDefault="005C4C63" w:rsidP="005C4C63">
            <w:pPr>
              <w:jc w:val="both"/>
              <w:rPr>
                <w:rFonts w:ascii="Times New Roman" w:hAnsi="Times New Roman" w:cs="Times New Roman"/>
                <w:sz w:val="24"/>
                <w:szCs w:val="24"/>
              </w:rPr>
            </w:pPr>
            <w:r w:rsidRPr="005C4C63">
              <w:rPr>
                <w:rFonts w:ascii="Times New Roman" w:hAnsi="Times New Roman" w:cs="Times New Roman"/>
                <w:sz w:val="24"/>
                <w:szCs w:val="24"/>
              </w:rPr>
              <w:t xml:space="preserve">Tolna </w:t>
            </w:r>
            <w:r w:rsidR="00A6259A">
              <w:rPr>
                <w:rFonts w:ascii="Times New Roman" w:hAnsi="Times New Roman" w:cs="Times New Roman"/>
                <w:sz w:val="24"/>
                <w:szCs w:val="24"/>
              </w:rPr>
              <w:t>Várm</w:t>
            </w:r>
            <w:r w:rsidRPr="005C4C63">
              <w:rPr>
                <w:rFonts w:ascii="Times New Roman" w:hAnsi="Times New Roman" w:cs="Times New Roman"/>
                <w:sz w:val="24"/>
                <w:szCs w:val="24"/>
              </w:rPr>
              <w:t xml:space="preserve">egyei </w:t>
            </w:r>
            <w:proofErr w:type="spellStart"/>
            <w:r w:rsidRPr="005C4C63">
              <w:rPr>
                <w:rFonts w:ascii="Times New Roman" w:hAnsi="Times New Roman" w:cs="Times New Roman"/>
                <w:sz w:val="24"/>
                <w:szCs w:val="24"/>
              </w:rPr>
              <w:t>Bv</w:t>
            </w:r>
            <w:proofErr w:type="spellEnd"/>
            <w:r w:rsidRPr="005C4C63">
              <w:rPr>
                <w:rFonts w:ascii="Times New Roman" w:hAnsi="Times New Roman" w:cs="Times New Roman"/>
                <w:sz w:val="24"/>
                <w:szCs w:val="24"/>
              </w:rPr>
              <w:t>. Intézet</w:t>
            </w:r>
          </w:p>
          <w:p w:rsidR="005C4C63" w:rsidRPr="005C4C63" w:rsidRDefault="005C4C63" w:rsidP="005C4C63">
            <w:pPr>
              <w:jc w:val="both"/>
              <w:rPr>
                <w:rFonts w:ascii="Times New Roman" w:hAnsi="Times New Roman" w:cs="Times New Roman"/>
                <w:sz w:val="24"/>
                <w:szCs w:val="24"/>
              </w:rPr>
            </w:pPr>
            <w:r w:rsidRPr="005C4C63">
              <w:rPr>
                <w:rFonts w:ascii="Times New Roman" w:hAnsi="Times New Roman" w:cs="Times New Roman"/>
                <w:sz w:val="24"/>
                <w:szCs w:val="24"/>
              </w:rPr>
              <w:t>7100 Szekszárd, Béla Király tér 4.</w:t>
            </w:r>
          </w:p>
          <w:p w:rsidR="005C4C63" w:rsidRPr="005C4C63" w:rsidRDefault="00A6259A" w:rsidP="005C4C63">
            <w:pPr>
              <w:jc w:val="both"/>
              <w:rPr>
                <w:rFonts w:ascii="Times New Roman" w:hAnsi="Times New Roman" w:cs="Times New Roman"/>
                <w:sz w:val="24"/>
                <w:szCs w:val="24"/>
              </w:rPr>
            </w:pPr>
            <w:r w:rsidRPr="00A6259A">
              <w:rPr>
                <w:rFonts w:ascii="Times New Roman" w:hAnsi="Times New Roman" w:cs="Times New Roman"/>
                <w:sz w:val="24"/>
                <w:szCs w:val="24"/>
              </w:rPr>
              <w:t xml:space="preserve">Dr. </w:t>
            </w:r>
            <w:proofErr w:type="spellStart"/>
            <w:r w:rsidRPr="00A6259A">
              <w:rPr>
                <w:rFonts w:ascii="Times New Roman" w:hAnsi="Times New Roman" w:cs="Times New Roman"/>
                <w:sz w:val="24"/>
                <w:szCs w:val="24"/>
              </w:rPr>
              <w:t>Böcz</w:t>
            </w:r>
            <w:proofErr w:type="spellEnd"/>
            <w:r w:rsidRPr="00A6259A">
              <w:rPr>
                <w:rFonts w:ascii="Times New Roman" w:hAnsi="Times New Roman" w:cs="Times New Roman"/>
                <w:sz w:val="24"/>
                <w:szCs w:val="24"/>
              </w:rPr>
              <w:t xml:space="preserve"> Zoltán </w:t>
            </w:r>
            <w:proofErr w:type="spellStart"/>
            <w:r w:rsidRPr="00A6259A">
              <w:rPr>
                <w:rFonts w:ascii="Times New Roman" w:hAnsi="Times New Roman" w:cs="Times New Roman"/>
                <w:sz w:val="24"/>
                <w:szCs w:val="24"/>
              </w:rPr>
              <w:t>bv.százados</w:t>
            </w:r>
            <w:proofErr w:type="spellEnd"/>
            <w:r w:rsidRPr="00A6259A">
              <w:rPr>
                <w:rFonts w:ascii="Times New Roman" w:hAnsi="Times New Roman" w:cs="Times New Roman"/>
                <w:sz w:val="24"/>
                <w:szCs w:val="24"/>
              </w:rPr>
              <w:t xml:space="preserve"> 06-74/505-838,</w:t>
            </w:r>
            <w:r w:rsidR="005C4C63" w:rsidRPr="005C4C63">
              <w:rPr>
                <w:rFonts w:ascii="Times New Roman" w:hAnsi="Times New Roman" w:cs="Times New Roman"/>
                <w:sz w:val="24"/>
                <w:szCs w:val="24"/>
              </w:rPr>
              <w:t xml:space="preserve">, </w:t>
            </w:r>
          </w:p>
          <w:p w:rsidR="008E439D" w:rsidRPr="00062801" w:rsidRDefault="005C4C63" w:rsidP="005C4C63">
            <w:pPr>
              <w:jc w:val="both"/>
              <w:rPr>
                <w:rFonts w:ascii="Times New Roman" w:hAnsi="Times New Roman" w:cs="Times New Roman"/>
                <w:sz w:val="24"/>
                <w:szCs w:val="24"/>
              </w:rPr>
            </w:pPr>
            <w:r w:rsidRPr="005C4C63">
              <w:rPr>
                <w:rFonts w:ascii="Times New Roman" w:hAnsi="Times New Roman" w:cs="Times New Roman"/>
                <w:sz w:val="24"/>
                <w:szCs w:val="24"/>
              </w:rPr>
              <w:t>email: szekszard.uk@bv.gov.hu</w:t>
            </w:r>
          </w:p>
        </w:tc>
      </w:tr>
      <w:tr w:rsidR="008E439D" w:rsidRPr="00062801" w:rsidTr="00743C37">
        <w:trPr>
          <w:trHeight w:val="778"/>
          <w:jc w:val="center"/>
        </w:trPr>
        <w:tc>
          <w:tcPr>
            <w:tcW w:w="3828" w:type="dxa"/>
          </w:tcPr>
          <w:p w:rsidR="008E439D" w:rsidRPr="00062801" w:rsidRDefault="008E439D"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8E439D" w:rsidRPr="00062801" w:rsidRDefault="008E439D"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8E439D" w:rsidRPr="00062801" w:rsidTr="00743C37">
        <w:trPr>
          <w:trHeight w:val="778"/>
          <w:jc w:val="center"/>
        </w:trPr>
        <w:tc>
          <w:tcPr>
            <w:tcW w:w="3828" w:type="dxa"/>
            <w:tcBorders>
              <w:bottom w:val="single" w:sz="4" w:space="0" w:color="auto"/>
            </w:tcBorders>
          </w:tcPr>
          <w:p w:rsidR="008E439D" w:rsidRPr="00062801" w:rsidRDefault="008E439D"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megfelelő szintű biztonsága érdekében végrehajtott műszaki és szervezési biztonsági </w:t>
            </w:r>
            <w:r>
              <w:rPr>
                <w:rFonts w:ascii="Times New Roman" w:hAnsi="Times New Roman" w:cs="Times New Roman"/>
                <w:sz w:val="24"/>
                <w:szCs w:val="24"/>
              </w:rPr>
              <w:t>i</w:t>
            </w:r>
            <w:r w:rsidRPr="00062801">
              <w:rPr>
                <w:rFonts w:ascii="Times New Roman" w:hAnsi="Times New Roman" w:cs="Times New Roman"/>
                <w:sz w:val="24"/>
                <w:szCs w:val="24"/>
              </w:rPr>
              <w:t>ntézkedések általános leírása</w:t>
            </w:r>
          </w:p>
        </w:tc>
        <w:tc>
          <w:tcPr>
            <w:tcW w:w="6237" w:type="dxa"/>
            <w:tcBorders>
              <w:bottom w:val="single" w:sz="4" w:space="0" w:color="auto"/>
            </w:tcBorders>
          </w:tcPr>
          <w:p w:rsidR="008E439D" w:rsidRPr="00062801" w:rsidRDefault="008E439D"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217AB6"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adatkezelő az érintett személyek személyes adatait eltérő célra nem használja fel.</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0702DA" w:rsidRDefault="00217AB6" w:rsidP="00217AB6">
      <w:pPr>
        <w:spacing w:after="0" w:line="240" w:lineRule="auto"/>
        <w:jc w:val="both"/>
        <w:rPr>
          <w:rFonts w:ascii="Times New Roman" w:hAnsi="Times New Roman" w:cs="Times New Roman"/>
          <w:sz w:val="24"/>
          <w:szCs w:val="24"/>
        </w:rPr>
      </w:pPr>
      <w:r w:rsidRPr="000702DA">
        <w:rPr>
          <w:rFonts w:ascii="Times New Roman" w:hAnsi="Times New Roman" w:cs="Times New Roman"/>
          <w:sz w:val="24"/>
          <w:szCs w:val="24"/>
        </w:rPr>
        <w:t>Az adatkezeléssel kapcsolatos jogok és jogorvoslati lehetőségek:</w:t>
      </w:r>
    </w:p>
    <w:p w:rsidR="00217AB6" w:rsidRPr="000702DA"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információs  önrendelkezési  jogról  és  az  információszabadságról  szóló  2011.  évi  CXII.  törvény  II/A. fejezetében  foglaltaknak megfelelően az adatkezeléssel összefüggésben az adatkezelő adatvédelmi tisztviselőjén keresztül jogosult: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502A91">
        <w:rPr>
          <w:rFonts w:ascii="Times New Roman" w:hAnsi="Times New Roman" w:cs="Times New Roman"/>
          <w:sz w:val="24"/>
          <w:szCs w:val="24"/>
        </w:rPr>
        <w:t>az előzetes tájékoztatáshoz való jog érvényesülése érdekében az adatkezeléssel összefüggő tényekről az adatkezelést megelőzően tájékoztatást kapni,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hozzáférési  jog  érvényesülése  érdekében  tájékoztatást  kérni  személyes  adatai  kezeléséről,  valamint kérni a kezelt személyes adatok rendelkezésre bocsátását,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helyesbítéshez való jog érvényesülése érdekében pontatlan adatok esetén helyesbítést vagy a hiányos adatok kiegészítését kérni,</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adatkezelés korlátozásához való jog érvényesülése érdekében kérni az adatkezelés korlátozását,</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 törléshez való jog érvényesülése érdekében kérni a hozzájárulás alapján kezelt adatok törlését.</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502A91">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céljáról,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 jogalapjáról,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időtartamáról,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kezelt adatok köréről, amelyek másolatát kérelemre az érintett rendelkezésére bocsátja,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 személyes adatok címzettjeiről, illetve a címzettek kategóriáiról,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harmadik országba vagy nemzetközi szervezet részére történő továbbításról,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adatok forrásáról, amennyiben azokat nem az érintettől gyűjtötte,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automatizált döntéshozatal jellemzőiről, ha ilyet alkalmaz az adatkezelő,</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az adatkezeléssel kapcsolatos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jogairól,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jogorvoslati lehetőségeiről,</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w:t>
      </w:r>
      <w:r>
        <w:rPr>
          <w:rFonts w:ascii="Times New Roman" w:hAnsi="Times New Roman" w:cs="Times New Roman"/>
          <w:sz w:val="24"/>
          <w:szCs w:val="24"/>
        </w:rPr>
        <w:t xml:space="preserve"> </w:t>
      </w:r>
      <w:r w:rsidRPr="00502A91">
        <w:rPr>
          <w:rFonts w:ascii="Times New Roman" w:hAnsi="Times New Roman" w:cs="Times New Roman"/>
          <w:sz w:val="24"/>
          <w:szCs w:val="24"/>
        </w:rPr>
        <w:t>a  személyes  adatai  kezelésével  összefüggésben  felmerült  adatvédelmi  incidensek  bekövetkezésének körülményeiről, azok hatásairól és az azok kezelésére tett intézkedésekről.</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  tájékoztatás  iránti  és  az  intézkedésre  irányuló  kérelmek  ügyintézési  határideje  25  nap.  A  tájékoztatás  és  a kérelem  alapján  az  </w:t>
      </w:r>
      <w:proofErr w:type="spellStart"/>
      <w:r w:rsidRPr="00502A91">
        <w:rPr>
          <w:rFonts w:ascii="Times New Roman" w:hAnsi="Times New Roman" w:cs="Times New Roman"/>
          <w:sz w:val="24"/>
          <w:szCs w:val="24"/>
        </w:rPr>
        <w:t>érintetti</w:t>
      </w:r>
      <w:proofErr w:type="spellEnd"/>
      <w:r w:rsidRPr="00502A91">
        <w:rPr>
          <w:rFonts w:ascii="Times New Roman" w:hAnsi="Times New Roman" w:cs="Times New Roman"/>
          <w:sz w:val="24"/>
          <w:szCs w:val="24"/>
        </w:rPr>
        <w:t xml:space="preserve">  jogok  érvényesülése  érdekében  tett  intézkedés  ingyenes,  azonban  a  folyó  évben, azonos adatkörre vonatkozóan ismételten benyújtott kérelem benyújtása esetén, és amennyiben az adatkezelő az adatok  helyesbítését,  törlését  vagy  az  adatkezelés  korlátozását  az  adatkezelő  jogszerűen  mellőzi,  az  érintett jogainak  ismételt  és  megalapozatlan  érvényesítésével  összefüggésben  közvetlenül  felmerült  költségek megtérítését követelheti.</w:t>
      </w:r>
    </w:p>
    <w:p w:rsidR="00217AB6" w:rsidRPr="00502A91" w:rsidRDefault="00217AB6" w:rsidP="00217AB6">
      <w:pPr>
        <w:spacing w:after="0" w:line="240" w:lineRule="auto"/>
        <w:jc w:val="both"/>
        <w:rPr>
          <w:rFonts w:ascii="Times New Roman" w:hAnsi="Times New Roman" w:cs="Times New Roman"/>
          <w:sz w:val="24"/>
          <w:szCs w:val="24"/>
        </w:rPr>
      </w:pPr>
    </w:p>
    <w:p w:rsidR="00217AB6"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lastRenderedPageBreak/>
        <w:t xml:space="preserve">Az adat törlésének, zárolásának kérése esetén az érintett kérheti adatainak törlését, amely alapján az adatkezelő köteles arra, hogy az érintettre vonatkozó adatokat indokolatlan késedelem nélkül törölje, ha: </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jogellenes,</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ha az érintett  hozzájárulásán  alapult az adatok  kezelése és azt visszavonta, és  más jogalap az adatok további kezelését nem teszi jogszerűvé,</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xml:space="preserve">–  </w:t>
      </w:r>
      <w:r>
        <w:rPr>
          <w:rFonts w:ascii="Times New Roman" w:hAnsi="Times New Roman" w:cs="Times New Roman"/>
          <w:sz w:val="24"/>
          <w:szCs w:val="24"/>
        </w:rPr>
        <w:tab/>
      </w:r>
      <w:r w:rsidRPr="00502A91">
        <w:rPr>
          <w:rFonts w:ascii="Times New Roman" w:hAnsi="Times New Roman" w:cs="Times New Roman"/>
          <w:sz w:val="24"/>
          <w:szCs w:val="24"/>
        </w:rPr>
        <w:t>az  adatok  törlését  jogszabály,  az  Európai  Unió  jogi  aktusa,  a  Nemzeti  Adatvédelmi  és Információszabadság Hatóság vagy a bíróság elrendelte,</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adatkezelés korlátozásához való jog érvényesülése érdekében szükséges időtartam eltelt.</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Az adatkezelés korlátozására abban az esetben van lehetőség, amennyiben</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217AB6" w:rsidRPr="00502A91" w:rsidRDefault="00217AB6" w:rsidP="00217AB6">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02A91">
        <w:rPr>
          <w:rFonts w:ascii="Times New Roman" w:hAnsi="Times New Roman" w:cs="Times New Roman"/>
          <w:sz w:val="24"/>
          <w:szCs w:val="24"/>
        </w:rPr>
        <w:t>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217AB6" w:rsidRDefault="00217AB6" w:rsidP="00217AB6">
      <w:pPr>
        <w:tabs>
          <w:tab w:val="left" w:pos="426"/>
        </w:tabs>
        <w:spacing w:after="0" w:line="240" w:lineRule="auto"/>
        <w:ind w:left="426" w:hanging="284"/>
        <w:jc w:val="both"/>
        <w:rPr>
          <w:rFonts w:ascii="Times New Roman" w:hAnsi="Times New Roman" w:cs="Times New Roman"/>
          <w:sz w:val="24"/>
          <w:szCs w:val="24"/>
        </w:rPr>
      </w:pPr>
      <w:r w:rsidRPr="00502A91">
        <w:rPr>
          <w:rFonts w:ascii="Times New Roman" w:hAnsi="Times New Roman" w:cs="Times New Roman"/>
          <w:sz w:val="24"/>
          <w:szCs w:val="24"/>
        </w:rPr>
        <w: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Ha  az  adat  korlátozás  alá  esik,  az  ilyen  személyes  adatokat  a  tárolás  kivételével  kizárólag  az  érintett  jogos érdekének érvényesítése céljából vagy törvényben, nemzetközi szerződésben, illetve az Európai Unió kötelező jogi aktusában meghatározottak szerint végezhet.</w:t>
      </w:r>
    </w:p>
    <w:p w:rsidR="00217AB6" w:rsidRPr="00502A91" w:rsidRDefault="00217AB6" w:rsidP="00217AB6">
      <w:pPr>
        <w:spacing w:after="0" w:line="240" w:lineRule="auto"/>
        <w:jc w:val="both"/>
        <w:rPr>
          <w:rFonts w:ascii="Times New Roman" w:hAnsi="Times New Roman" w:cs="Times New Roman"/>
          <w:sz w:val="24"/>
          <w:szCs w:val="24"/>
        </w:rPr>
      </w:pPr>
    </w:p>
    <w:p w:rsidR="00217AB6" w:rsidRPr="00502A91" w:rsidRDefault="00217AB6" w:rsidP="00217AB6">
      <w:pPr>
        <w:spacing w:after="0" w:line="240" w:lineRule="auto"/>
        <w:jc w:val="both"/>
        <w:rPr>
          <w:rFonts w:ascii="Times New Roman" w:hAnsi="Times New Roman" w:cs="Times New Roman"/>
          <w:sz w:val="24"/>
          <w:szCs w:val="24"/>
        </w:rPr>
      </w:pPr>
      <w:r w:rsidRPr="00502A91">
        <w:rPr>
          <w:rFonts w:ascii="Times New Roman" w:hAnsi="Times New Roman" w:cs="Times New Roman"/>
          <w:sz w:val="24"/>
          <w:szCs w:val="24"/>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color w:val="auto"/>
            <w:sz w:val="24"/>
            <w:szCs w:val="24"/>
            <w:u w:val="none"/>
          </w:rPr>
          <w:t>http://naih.hu</w:t>
        </w:r>
      </w:hyperlink>
      <w:r w:rsidRPr="00502A91">
        <w:rPr>
          <w:rFonts w:ascii="Times New Roman" w:hAnsi="Times New Roman" w:cs="Times New Roman"/>
          <w:sz w:val="24"/>
          <w:szCs w:val="24"/>
        </w:rPr>
        <w:t>).</w:t>
      </w:r>
    </w:p>
    <w:p w:rsidR="00217AB6" w:rsidRPr="00502A91" w:rsidRDefault="00217AB6" w:rsidP="00217AB6">
      <w:pPr>
        <w:spacing w:after="0" w:line="240" w:lineRule="auto"/>
        <w:jc w:val="both"/>
        <w:rPr>
          <w:rFonts w:ascii="Times New Roman" w:hAnsi="Times New Roman" w:cs="Times New Roman"/>
          <w:sz w:val="24"/>
          <w:szCs w:val="24"/>
        </w:rPr>
      </w:pPr>
    </w:p>
    <w:p w:rsidR="003575C9" w:rsidRDefault="00217AB6" w:rsidP="00217AB6">
      <w:r w:rsidRPr="00502A91">
        <w:rPr>
          <w:rFonts w:ascii="Times New Roman" w:hAnsi="Times New Roman" w:cs="Times New Roman"/>
          <w:sz w:val="24"/>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r>
        <w:rPr>
          <w:rFonts w:ascii="Times New Roman" w:hAnsi="Times New Roman" w:cs="Times New Roman"/>
          <w:sz w:val="24"/>
          <w:szCs w:val="24"/>
        </w:rPr>
        <w:t>.</w:t>
      </w:r>
    </w:p>
    <w:sectPr w:rsidR="003575C9" w:rsidSect="00217AB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B6" w:rsidRDefault="00217AB6" w:rsidP="00217AB6">
      <w:pPr>
        <w:spacing w:after="0" w:line="240" w:lineRule="auto"/>
      </w:pPr>
      <w:r>
        <w:separator/>
      </w:r>
    </w:p>
  </w:endnote>
  <w:endnote w:type="continuationSeparator" w:id="0">
    <w:p w:rsidR="00217AB6" w:rsidRDefault="00217AB6" w:rsidP="0021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E8" w:rsidRDefault="00D27AE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17389"/>
      <w:docPartObj>
        <w:docPartGallery w:val="Page Numbers (Bottom of Page)"/>
        <w:docPartUnique/>
      </w:docPartObj>
    </w:sdtPr>
    <w:sdtEndPr/>
    <w:sdtContent>
      <w:p w:rsidR="00BA59EF" w:rsidRDefault="00BA59EF">
        <w:pPr>
          <w:pStyle w:val="llb"/>
          <w:jc w:val="right"/>
        </w:pPr>
        <w:r>
          <w:fldChar w:fldCharType="begin"/>
        </w:r>
        <w:r>
          <w:instrText>PAGE   \* MERGEFORMAT</w:instrText>
        </w:r>
        <w:r>
          <w:fldChar w:fldCharType="separate"/>
        </w:r>
        <w:r w:rsidR="00A6259A">
          <w:rPr>
            <w:noProof/>
          </w:rPr>
          <w:t>3</w:t>
        </w:r>
        <w:r>
          <w:fldChar w:fldCharType="end"/>
        </w:r>
      </w:p>
    </w:sdtContent>
  </w:sdt>
  <w:p w:rsidR="00BA59EF" w:rsidRDefault="00BA59E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86175"/>
      <w:docPartObj>
        <w:docPartGallery w:val="Page Numbers (Bottom of Page)"/>
        <w:docPartUnique/>
      </w:docPartObj>
    </w:sdtPr>
    <w:sdtEndPr/>
    <w:sdtContent>
      <w:p w:rsidR="003F556F" w:rsidRDefault="003F556F" w:rsidP="003F556F">
        <w:pPr>
          <w:jc w:val="center"/>
          <w:rPr>
            <w:sz w:val="18"/>
            <w:szCs w:val="19"/>
          </w:rPr>
        </w:pPr>
        <w:r>
          <w:rPr>
            <w:sz w:val="18"/>
            <w:szCs w:val="19"/>
          </w:rPr>
          <w:t>7100 Szekszárd, Béla király tér 4. telefon: (+36 74) 505 830 fax: (+36 74) 528-150 e-mail: szekszard.uk@bv.gov.hu</w:t>
        </w:r>
      </w:p>
      <w:p w:rsidR="00BA59EF" w:rsidRDefault="00BA59EF">
        <w:pPr>
          <w:pStyle w:val="llb"/>
          <w:jc w:val="right"/>
        </w:pPr>
        <w:r>
          <w:fldChar w:fldCharType="begin"/>
        </w:r>
        <w:r>
          <w:instrText>PAGE   \* MERGEFORMAT</w:instrText>
        </w:r>
        <w:r>
          <w:fldChar w:fldCharType="separate"/>
        </w:r>
        <w:r w:rsidR="00A6259A">
          <w:rPr>
            <w:noProof/>
          </w:rPr>
          <w:t>1</w:t>
        </w:r>
        <w:r>
          <w:fldChar w:fldCharType="end"/>
        </w:r>
      </w:p>
    </w:sdtContent>
  </w:sdt>
  <w:p w:rsidR="00217AB6" w:rsidRPr="008F1075" w:rsidRDefault="00217AB6" w:rsidP="00217AB6">
    <w:pPr>
      <w:spacing w:after="0"/>
      <w:jc w:val="center"/>
      <w:rPr>
        <w:rFonts w:ascii="Times New Roman" w:hAnsi="Times New Roman" w:cs="Times New Roman"/>
        <w:sz w:val="1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B6" w:rsidRDefault="00217AB6" w:rsidP="00217AB6">
      <w:pPr>
        <w:spacing w:after="0" w:line="240" w:lineRule="auto"/>
      </w:pPr>
      <w:r>
        <w:separator/>
      </w:r>
    </w:p>
  </w:footnote>
  <w:footnote w:type="continuationSeparator" w:id="0">
    <w:p w:rsidR="00217AB6" w:rsidRDefault="00217AB6" w:rsidP="0021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E8" w:rsidRDefault="00D27AE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E8" w:rsidRDefault="00D27AE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B6" w:rsidRDefault="00217AB6" w:rsidP="00217AB6">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AA5B783" wp14:editId="727DFC6C">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27AE8" w:rsidRPr="00E56489" w:rsidRDefault="00D27AE8" w:rsidP="00D27AE8">
    <w:pPr>
      <w:pStyle w:val="lfej"/>
      <w:jc w:val="center"/>
      <w:rPr>
        <w:smallCaps/>
      </w:rPr>
    </w:pPr>
    <w:r w:rsidRPr="00E56489">
      <w:rPr>
        <w:smallCaps/>
        <w:sz w:val="24"/>
      </w:rPr>
      <w:t xml:space="preserve">Tolna </w:t>
    </w:r>
    <w:r w:rsidR="00A6259A">
      <w:rPr>
        <w:smallCaps/>
        <w:sz w:val="24"/>
      </w:rPr>
      <w:t>Várm</w:t>
    </w:r>
    <w:bookmarkStart w:id="0" w:name="_GoBack"/>
    <w:bookmarkEnd w:id="0"/>
    <w:r w:rsidRPr="00E56489">
      <w:rPr>
        <w:smallCaps/>
        <w:sz w:val="24"/>
      </w:rPr>
      <w:t>egyei Büntetés-végrehajtási Intézet</w:t>
    </w:r>
  </w:p>
  <w:p w:rsidR="00217AB6" w:rsidRDefault="00217AB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B6"/>
    <w:rsid w:val="00217AB6"/>
    <w:rsid w:val="003575C9"/>
    <w:rsid w:val="003F556F"/>
    <w:rsid w:val="005C4C63"/>
    <w:rsid w:val="008E439D"/>
    <w:rsid w:val="008F5E9E"/>
    <w:rsid w:val="00A6259A"/>
    <w:rsid w:val="00BA59EF"/>
    <w:rsid w:val="00D27AE8"/>
    <w:rsid w:val="00DA49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7319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2022-11-26T09:39:00Z</dcterms:created>
  <dcterms:modified xsi:type="dcterms:W3CDTF">2023-01-04T11:27:00Z</dcterms:modified>
</cp:coreProperties>
</file>