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2C1" w:rsidRDefault="00B13D06" w:rsidP="00B13D06">
      <w:pPr>
        <w:spacing w:after="0" w:line="240" w:lineRule="auto"/>
        <w:jc w:val="center"/>
        <w:rPr>
          <w:rFonts w:cs="Times New Roman"/>
          <w:b/>
          <w:sz w:val="28"/>
          <w:szCs w:val="28"/>
        </w:rPr>
      </w:pPr>
      <w:proofErr w:type="spellStart"/>
      <w:r>
        <w:rPr>
          <w:rFonts w:cs="Times New Roman"/>
          <w:b/>
          <w:sz w:val="28"/>
          <w:szCs w:val="28"/>
        </w:rPr>
        <w:t>Érintetti</w:t>
      </w:r>
      <w:proofErr w:type="spellEnd"/>
      <w:r>
        <w:rPr>
          <w:rFonts w:cs="Times New Roman"/>
          <w:b/>
          <w:sz w:val="28"/>
          <w:szCs w:val="28"/>
        </w:rPr>
        <w:t xml:space="preserve"> tájékoztató </w:t>
      </w:r>
    </w:p>
    <w:tbl>
      <w:tblPr>
        <w:tblStyle w:val="Rcsostblzat"/>
        <w:tblW w:w="0" w:type="auto"/>
        <w:tblLook w:val="04A0" w:firstRow="1" w:lastRow="0" w:firstColumn="1" w:lastColumn="0" w:noHBand="0" w:noVBand="1"/>
      </w:tblPr>
      <w:tblGrid>
        <w:gridCol w:w="4606"/>
        <w:gridCol w:w="4606"/>
      </w:tblGrid>
      <w:tr w:rsidR="00292EF7" w:rsidTr="00292EF7">
        <w:trPr>
          <w:trHeight w:val="454"/>
        </w:trPr>
        <w:tc>
          <w:tcPr>
            <w:tcW w:w="4606" w:type="dxa"/>
            <w:hideMark/>
          </w:tcPr>
          <w:p w:rsidR="00292EF7" w:rsidRDefault="00292EF7">
            <w:pPr>
              <w:rPr>
                <w:rFonts w:cs="Times New Roman"/>
                <w:sz w:val="20"/>
                <w:szCs w:val="20"/>
              </w:rPr>
            </w:pPr>
            <w:r>
              <w:rPr>
                <w:rFonts w:cs="Times New Roman"/>
                <w:sz w:val="20"/>
                <w:szCs w:val="20"/>
              </w:rPr>
              <w:t xml:space="preserve">Nyilvántartási szám: </w:t>
            </w:r>
          </w:p>
        </w:tc>
        <w:tc>
          <w:tcPr>
            <w:tcW w:w="4606" w:type="dxa"/>
          </w:tcPr>
          <w:p w:rsidR="00292EF7" w:rsidRDefault="00573694">
            <w:pPr>
              <w:jc w:val="both"/>
              <w:rPr>
                <w:rFonts w:cs="Times New Roman"/>
                <w:sz w:val="20"/>
                <w:szCs w:val="20"/>
              </w:rPr>
            </w:pPr>
            <w:r>
              <w:rPr>
                <w:rFonts w:cs="Times New Roman"/>
                <w:sz w:val="20"/>
                <w:szCs w:val="20"/>
              </w:rPr>
              <w:t>30513</w:t>
            </w:r>
            <w:r w:rsidR="00FD209A">
              <w:rPr>
                <w:rFonts w:cs="Times New Roman"/>
                <w:sz w:val="20"/>
                <w:szCs w:val="20"/>
              </w:rPr>
              <w:t>-13/1/2023.</w:t>
            </w:r>
          </w:p>
        </w:tc>
      </w:tr>
      <w:tr w:rsidR="000D3BB2" w:rsidRPr="00BA08DE" w:rsidTr="00BE23CC">
        <w:trPr>
          <w:trHeight w:val="454"/>
        </w:trPr>
        <w:tc>
          <w:tcPr>
            <w:tcW w:w="4606" w:type="dxa"/>
            <w:tcBorders>
              <w:bottom w:val="single" w:sz="4" w:space="0" w:color="auto"/>
            </w:tcBorders>
            <w:vAlign w:val="center"/>
          </w:tcPr>
          <w:p w:rsidR="000D3BB2" w:rsidRPr="008F0216" w:rsidRDefault="000D3BB2" w:rsidP="00BE23CC">
            <w:pPr>
              <w:rPr>
                <w:rFonts w:cs="Times New Roman"/>
                <w:sz w:val="20"/>
                <w:szCs w:val="20"/>
              </w:rPr>
            </w:pPr>
            <w:r>
              <w:rPr>
                <w:rFonts w:cs="Times New Roman"/>
                <w:sz w:val="20"/>
                <w:szCs w:val="20"/>
              </w:rPr>
              <w:t>Az adatkezelés megnevezése</w:t>
            </w:r>
          </w:p>
        </w:tc>
        <w:tc>
          <w:tcPr>
            <w:tcW w:w="4606" w:type="dxa"/>
            <w:tcBorders>
              <w:bottom w:val="single" w:sz="4" w:space="0" w:color="auto"/>
            </w:tcBorders>
            <w:vAlign w:val="center"/>
          </w:tcPr>
          <w:p w:rsidR="000D3BB2" w:rsidRPr="00BA08DE" w:rsidRDefault="006665F2" w:rsidP="00BE23CC">
            <w:pPr>
              <w:spacing w:before="100" w:beforeAutospacing="1" w:after="100" w:afterAutospacing="1"/>
              <w:outlineLvl w:val="2"/>
              <w:rPr>
                <w:rFonts w:eastAsia="Times New Roman" w:cs="Times New Roman"/>
                <w:b/>
                <w:bCs/>
                <w:sz w:val="20"/>
                <w:szCs w:val="20"/>
                <w:lang w:eastAsia="hu-HU"/>
              </w:rPr>
            </w:pPr>
            <w:r>
              <w:rPr>
                <w:rFonts w:eastAsia="Times New Roman" w:cs="Times New Roman"/>
                <w:b/>
                <w:bCs/>
                <w:iCs/>
                <w:sz w:val="20"/>
                <w:szCs w:val="20"/>
                <w:lang w:eastAsia="hu-HU"/>
              </w:rPr>
              <w:t xml:space="preserve">Intézetbe be és kilépő személyek  adatai </w:t>
            </w:r>
          </w:p>
        </w:tc>
      </w:tr>
      <w:tr w:rsidR="000D3BB2" w:rsidRPr="00B86247" w:rsidTr="00BE23CC">
        <w:trPr>
          <w:trHeight w:val="454"/>
        </w:trPr>
        <w:tc>
          <w:tcPr>
            <w:tcW w:w="4606" w:type="dxa"/>
            <w:tcBorders>
              <w:bottom w:val="single" w:sz="4" w:space="0" w:color="auto"/>
            </w:tcBorders>
            <w:vAlign w:val="center"/>
          </w:tcPr>
          <w:p w:rsidR="000D3BB2" w:rsidRPr="008F0216" w:rsidRDefault="000D3BB2" w:rsidP="00BE23CC">
            <w:pPr>
              <w:rPr>
                <w:rFonts w:cs="Times New Roman"/>
                <w:sz w:val="20"/>
                <w:szCs w:val="20"/>
              </w:rPr>
            </w:pPr>
            <w:r>
              <w:rPr>
                <w:rFonts w:cs="Times New Roman"/>
                <w:sz w:val="20"/>
                <w:szCs w:val="20"/>
              </w:rPr>
              <w:t>Az adatkezelés célja</w:t>
            </w:r>
          </w:p>
        </w:tc>
        <w:tc>
          <w:tcPr>
            <w:tcW w:w="4606" w:type="dxa"/>
            <w:tcBorders>
              <w:bottom w:val="single" w:sz="4" w:space="0" w:color="auto"/>
            </w:tcBorders>
            <w:vAlign w:val="center"/>
          </w:tcPr>
          <w:p w:rsidR="000D3BB2" w:rsidRPr="00B86247" w:rsidRDefault="006665F2" w:rsidP="00BE23CC">
            <w:pPr>
              <w:pStyle w:val="NormlWeb"/>
              <w:spacing w:before="160" w:after="80"/>
              <w:jc w:val="both"/>
              <w:rPr>
                <w:sz w:val="20"/>
                <w:szCs w:val="20"/>
              </w:rPr>
            </w:pPr>
            <w:r>
              <w:rPr>
                <w:sz w:val="20"/>
                <w:szCs w:val="20"/>
              </w:rPr>
              <w:t xml:space="preserve">Intézetbe belépő személyek </w:t>
            </w:r>
          </w:p>
        </w:tc>
      </w:tr>
      <w:tr w:rsidR="000D3BB2" w:rsidRPr="007D26A2" w:rsidTr="00BE23CC">
        <w:trPr>
          <w:trHeight w:val="454"/>
        </w:trPr>
        <w:tc>
          <w:tcPr>
            <w:tcW w:w="4606" w:type="dxa"/>
            <w:tcBorders>
              <w:top w:val="single" w:sz="4" w:space="0" w:color="auto"/>
            </w:tcBorders>
            <w:vAlign w:val="center"/>
          </w:tcPr>
          <w:p w:rsidR="000D3BB2" w:rsidRPr="008F0216" w:rsidRDefault="000D3BB2" w:rsidP="00BE23CC">
            <w:pPr>
              <w:rPr>
                <w:rFonts w:cs="Times New Roman"/>
                <w:sz w:val="20"/>
                <w:szCs w:val="20"/>
              </w:rPr>
            </w:pPr>
            <w:r>
              <w:rPr>
                <w:rFonts w:cs="Times New Roman"/>
                <w:sz w:val="20"/>
                <w:szCs w:val="20"/>
              </w:rPr>
              <w:t>Az adatkezelés jogalapja</w:t>
            </w:r>
          </w:p>
        </w:tc>
        <w:tc>
          <w:tcPr>
            <w:tcW w:w="4606" w:type="dxa"/>
            <w:tcBorders>
              <w:top w:val="single" w:sz="4" w:space="0" w:color="auto"/>
            </w:tcBorders>
            <w:vAlign w:val="center"/>
          </w:tcPr>
          <w:p w:rsidR="00573694" w:rsidRPr="00573694" w:rsidRDefault="00573694" w:rsidP="00573694">
            <w:pPr>
              <w:pStyle w:val="Listaszerbekezds"/>
              <w:numPr>
                <w:ilvl w:val="0"/>
                <w:numId w:val="3"/>
              </w:numPr>
              <w:spacing w:before="100" w:beforeAutospacing="1" w:after="100" w:afterAutospacing="1"/>
              <w:jc w:val="both"/>
              <w:outlineLvl w:val="1"/>
              <w:rPr>
                <w:rFonts w:ascii="Times New Roman" w:eastAsia="Times New Roman" w:hAnsi="Times New Roman" w:cs="Times New Roman"/>
                <w:bCs/>
                <w:sz w:val="20"/>
                <w:szCs w:val="20"/>
                <w:lang w:eastAsia="hu-HU"/>
              </w:rPr>
            </w:pPr>
            <w:r w:rsidRPr="00573694">
              <w:rPr>
                <w:rFonts w:ascii="Times New Roman" w:eastAsia="Times New Roman" w:hAnsi="Times New Roman" w:cs="Times New Roman"/>
                <w:bCs/>
                <w:sz w:val="20"/>
                <w:szCs w:val="20"/>
                <w:lang w:eastAsia="hu-HU"/>
              </w:rPr>
              <w:t xml:space="preserve">a büntetés-végrehajtási szervek területére történő be- és kilépés, valamint a büntetés-végrehajtási szervek területén tartózkodás részletes szabályairól szóló </w:t>
            </w:r>
            <w:r w:rsidRPr="00573694">
              <w:rPr>
                <w:rFonts w:ascii="Times New Roman" w:eastAsia="Times New Roman" w:hAnsi="Times New Roman" w:cs="Times New Roman"/>
                <w:bCs/>
                <w:kern w:val="36"/>
                <w:sz w:val="20"/>
                <w:szCs w:val="20"/>
                <w:lang w:eastAsia="hu-HU"/>
              </w:rPr>
              <w:t>44/2007. (IX. 19.) IRM rendelet</w:t>
            </w:r>
          </w:p>
          <w:p w:rsidR="00573694" w:rsidRPr="00573694" w:rsidRDefault="00573694" w:rsidP="00573694">
            <w:pPr>
              <w:pStyle w:val="Listaszerbekezds"/>
              <w:numPr>
                <w:ilvl w:val="0"/>
                <w:numId w:val="3"/>
              </w:numPr>
              <w:spacing w:before="100" w:beforeAutospacing="1" w:after="100" w:afterAutospacing="1"/>
              <w:jc w:val="both"/>
              <w:outlineLvl w:val="1"/>
              <w:rPr>
                <w:rFonts w:ascii="Times New Roman" w:eastAsia="Times New Roman" w:hAnsi="Times New Roman" w:cs="Times New Roman"/>
                <w:bCs/>
                <w:sz w:val="20"/>
                <w:szCs w:val="20"/>
                <w:lang w:eastAsia="hu-HU"/>
              </w:rPr>
            </w:pPr>
            <w:r w:rsidRPr="00573694">
              <w:rPr>
                <w:rFonts w:ascii="Times New Roman" w:eastAsia="Times New Roman" w:hAnsi="Times New Roman" w:cs="Times New Roman"/>
                <w:bCs/>
                <w:sz w:val="20"/>
                <w:szCs w:val="20"/>
                <w:lang w:eastAsia="hu-HU"/>
              </w:rPr>
              <w:t xml:space="preserve">a büntetés-végrehajtási szervek területére történő be- és kilépés, valamint a büntetés-végrehajtási szervek területén tartózkodás részletes szabályairól </w:t>
            </w:r>
            <w:r>
              <w:rPr>
                <w:rFonts w:ascii="Times New Roman" w:eastAsia="Times New Roman" w:hAnsi="Times New Roman" w:cs="Times New Roman"/>
                <w:bCs/>
                <w:sz w:val="20"/>
                <w:szCs w:val="20"/>
                <w:lang w:eastAsia="hu-HU"/>
              </w:rPr>
              <w:t xml:space="preserve">szóló 42/2020. (VIII.31.) BVOP utasítás </w:t>
            </w:r>
          </w:p>
          <w:p w:rsidR="000D3BB2" w:rsidRPr="00176551" w:rsidRDefault="000D3BB2" w:rsidP="000D3BB2">
            <w:pPr>
              <w:pStyle w:val="Listaszerbekezds"/>
              <w:numPr>
                <w:ilvl w:val="0"/>
                <w:numId w:val="1"/>
              </w:numPr>
              <w:ind w:left="214" w:hanging="214"/>
              <w:jc w:val="both"/>
              <w:rPr>
                <w:rFonts w:ascii="Times New Roman" w:hAnsi="Times New Roman" w:cs="Times New Roman"/>
                <w:sz w:val="20"/>
                <w:szCs w:val="20"/>
              </w:rPr>
            </w:pPr>
          </w:p>
        </w:tc>
      </w:tr>
      <w:tr w:rsidR="000D3BB2" w:rsidRPr="008F0216" w:rsidTr="00BE23CC">
        <w:trPr>
          <w:trHeight w:val="454"/>
        </w:trPr>
        <w:tc>
          <w:tcPr>
            <w:tcW w:w="4606" w:type="dxa"/>
            <w:vAlign w:val="center"/>
          </w:tcPr>
          <w:p w:rsidR="000D3BB2" w:rsidRPr="008F0216" w:rsidRDefault="000D3BB2" w:rsidP="00BE23CC">
            <w:pPr>
              <w:rPr>
                <w:rFonts w:cs="Times New Roman"/>
                <w:sz w:val="20"/>
                <w:szCs w:val="20"/>
              </w:rPr>
            </w:pPr>
            <w:r>
              <w:rPr>
                <w:rFonts w:cs="Times New Roman"/>
                <w:sz w:val="20"/>
                <w:szCs w:val="20"/>
              </w:rPr>
              <w:t>Az adatok fajtája</w:t>
            </w:r>
          </w:p>
        </w:tc>
        <w:tc>
          <w:tcPr>
            <w:tcW w:w="4606" w:type="dxa"/>
            <w:vAlign w:val="center"/>
          </w:tcPr>
          <w:p w:rsidR="000D3BB2" w:rsidRPr="008F0216" w:rsidRDefault="00573694" w:rsidP="00BE23CC">
            <w:pPr>
              <w:jc w:val="both"/>
              <w:rPr>
                <w:rFonts w:cs="Times New Roman"/>
                <w:sz w:val="20"/>
                <w:szCs w:val="20"/>
              </w:rPr>
            </w:pPr>
            <w:r>
              <w:rPr>
                <w:rFonts w:cs="Times New Roman"/>
                <w:sz w:val="20"/>
                <w:szCs w:val="20"/>
              </w:rPr>
              <w:t>belépő polgári személyek személyes adatai (név, születési adatok, lakcím)</w:t>
            </w:r>
          </w:p>
        </w:tc>
      </w:tr>
      <w:tr w:rsidR="000D3BB2" w:rsidRPr="008F0216" w:rsidTr="00BE23CC">
        <w:trPr>
          <w:trHeight w:val="454"/>
        </w:trPr>
        <w:tc>
          <w:tcPr>
            <w:tcW w:w="4606" w:type="dxa"/>
            <w:vAlign w:val="center"/>
          </w:tcPr>
          <w:p w:rsidR="000D3BB2" w:rsidRPr="008F0216" w:rsidRDefault="000D3BB2" w:rsidP="00BE23CC">
            <w:pPr>
              <w:rPr>
                <w:rFonts w:cs="Times New Roman"/>
                <w:sz w:val="20"/>
                <w:szCs w:val="20"/>
              </w:rPr>
            </w:pPr>
            <w:r>
              <w:rPr>
                <w:rFonts w:cs="Times New Roman"/>
                <w:sz w:val="20"/>
                <w:szCs w:val="20"/>
              </w:rPr>
              <w:t>Az érintettek köre</w:t>
            </w:r>
          </w:p>
        </w:tc>
        <w:tc>
          <w:tcPr>
            <w:tcW w:w="4606" w:type="dxa"/>
            <w:vAlign w:val="center"/>
          </w:tcPr>
          <w:p w:rsidR="000D3BB2" w:rsidRPr="008F0216" w:rsidRDefault="00573694" w:rsidP="00BE23CC">
            <w:pPr>
              <w:rPr>
                <w:rFonts w:cs="Times New Roman"/>
                <w:sz w:val="20"/>
                <w:szCs w:val="20"/>
              </w:rPr>
            </w:pPr>
            <w:r>
              <w:rPr>
                <w:rFonts w:cs="Times New Roman"/>
                <w:sz w:val="20"/>
                <w:szCs w:val="20"/>
              </w:rPr>
              <w:t xml:space="preserve">belépő polgári személyek </w:t>
            </w:r>
          </w:p>
        </w:tc>
      </w:tr>
      <w:tr w:rsidR="000D3BB2" w:rsidRPr="008F0216" w:rsidTr="00BE23CC">
        <w:trPr>
          <w:trHeight w:val="454"/>
        </w:trPr>
        <w:tc>
          <w:tcPr>
            <w:tcW w:w="4606" w:type="dxa"/>
            <w:vAlign w:val="center"/>
          </w:tcPr>
          <w:p w:rsidR="000D3BB2" w:rsidRPr="008F0216" w:rsidRDefault="000D3BB2" w:rsidP="00BE23CC">
            <w:pPr>
              <w:rPr>
                <w:rFonts w:cs="Times New Roman"/>
                <w:sz w:val="20"/>
                <w:szCs w:val="20"/>
              </w:rPr>
            </w:pPr>
            <w:r>
              <w:rPr>
                <w:rFonts w:cs="Times New Roman"/>
                <w:sz w:val="20"/>
                <w:szCs w:val="20"/>
              </w:rPr>
              <w:t>Az adatok forrása</w:t>
            </w:r>
          </w:p>
        </w:tc>
        <w:tc>
          <w:tcPr>
            <w:tcW w:w="4606" w:type="dxa"/>
            <w:vAlign w:val="center"/>
          </w:tcPr>
          <w:p w:rsidR="000D3BB2" w:rsidRPr="008F0216" w:rsidRDefault="00573694" w:rsidP="00BE23CC">
            <w:pPr>
              <w:rPr>
                <w:rFonts w:cs="Times New Roman"/>
                <w:sz w:val="20"/>
                <w:szCs w:val="20"/>
              </w:rPr>
            </w:pPr>
            <w:r>
              <w:rPr>
                <w:rFonts w:cs="Times New Roman"/>
                <w:sz w:val="20"/>
                <w:szCs w:val="20"/>
              </w:rPr>
              <w:t xml:space="preserve">polgári személyek által átadott adatok </w:t>
            </w:r>
          </w:p>
        </w:tc>
      </w:tr>
      <w:tr w:rsidR="000D3BB2" w:rsidRPr="008F0216" w:rsidTr="00BE23CC">
        <w:trPr>
          <w:trHeight w:val="454"/>
        </w:trPr>
        <w:tc>
          <w:tcPr>
            <w:tcW w:w="4606" w:type="dxa"/>
            <w:vAlign w:val="center"/>
          </w:tcPr>
          <w:p w:rsidR="000D3BB2" w:rsidRPr="008F0216" w:rsidRDefault="000D3BB2" w:rsidP="00BE23CC">
            <w:pPr>
              <w:rPr>
                <w:rFonts w:cs="Times New Roman"/>
                <w:sz w:val="20"/>
                <w:szCs w:val="20"/>
              </w:rPr>
            </w:pPr>
            <w:r>
              <w:rPr>
                <w:rFonts w:cs="Times New Roman"/>
                <w:sz w:val="20"/>
                <w:szCs w:val="20"/>
              </w:rPr>
              <w:t>A továbbított adatok fajtája</w:t>
            </w:r>
          </w:p>
        </w:tc>
        <w:tc>
          <w:tcPr>
            <w:tcW w:w="4606" w:type="dxa"/>
            <w:vAlign w:val="center"/>
          </w:tcPr>
          <w:p w:rsidR="000D3BB2" w:rsidRPr="008F0216" w:rsidRDefault="000D3BB2" w:rsidP="00BE23CC">
            <w:pPr>
              <w:rPr>
                <w:rFonts w:cs="Times New Roman"/>
                <w:sz w:val="20"/>
                <w:szCs w:val="20"/>
              </w:rPr>
            </w:pPr>
          </w:p>
        </w:tc>
      </w:tr>
      <w:tr w:rsidR="000D3BB2" w:rsidRPr="008F0216" w:rsidTr="00BE23CC">
        <w:trPr>
          <w:trHeight w:val="454"/>
        </w:trPr>
        <w:tc>
          <w:tcPr>
            <w:tcW w:w="4606" w:type="dxa"/>
            <w:vAlign w:val="center"/>
          </w:tcPr>
          <w:p w:rsidR="000D3BB2" w:rsidRPr="008F0216" w:rsidRDefault="000D3BB2" w:rsidP="00BE23CC">
            <w:pPr>
              <w:rPr>
                <w:rFonts w:cs="Times New Roman"/>
                <w:sz w:val="20"/>
                <w:szCs w:val="20"/>
              </w:rPr>
            </w:pPr>
            <w:r>
              <w:rPr>
                <w:rFonts w:cs="Times New Roman"/>
                <w:sz w:val="20"/>
                <w:szCs w:val="20"/>
              </w:rPr>
              <w:t>A továbbított adatok címzettje</w:t>
            </w:r>
          </w:p>
        </w:tc>
        <w:tc>
          <w:tcPr>
            <w:tcW w:w="4606" w:type="dxa"/>
            <w:vAlign w:val="center"/>
          </w:tcPr>
          <w:p w:rsidR="000D3BB2" w:rsidRPr="008F0216" w:rsidRDefault="000D3BB2" w:rsidP="00BE23CC">
            <w:pPr>
              <w:rPr>
                <w:rFonts w:cs="Times New Roman"/>
                <w:sz w:val="20"/>
                <w:szCs w:val="20"/>
              </w:rPr>
            </w:pPr>
          </w:p>
        </w:tc>
      </w:tr>
      <w:tr w:rsidR="000D3BB2" w:rsidRPr="008F0216" w:rsidTr="00BE23CC">
        <w:trPr>
          <w:trHeight w:val="454"/>
        </w:trPr>
        <w:tc>
          <w:tcPr>
            <w:tcW w:w="4606" w:type="dxa"/>
            <w:vAlign w:val="center"/>
          </w:tcPr>
          <w:p w:rsidR="000D3BB2" w:rsidRPr="008F0216" w:rsidRDefault="000D3BB2" w:rsidP="00BE23CC">
            <w:pPr>
              <w:rPr>
                <w:rFonts w:cs="Times New Roman"/>
                <w:sz w:val="20"/>
                <w:szCs w:val="20"/>
              </w:rPr>
            </w:pPr>
            <w:r>
              <w:rPr>
                <w:rFonts w:cs="Times New Roman"/>
                <w:sz w:val="20"/>
                <w:szCs w:val="20"/>
              </w:rPr>
              <w:t>Az adattovábbítás jogalapja</w:t>
            </w:r>
          </w:p>
        </w:tc>
        <w:tc>
          <w:tcPr>
            <w:tcW w:w="4606" w:type="dxa"/>
            <w:vAlign w:val="center"/>
          </w:tcPr>
          <w:p w:rsidR="000D3BB2" w:rsidRPr="008F0216" w:rsidRDefault="000D3BB2" w:rsidP="00BE23CC">
            <w:pPr>
              <w:rPr>
                <w:rFonts w:cs="Times New Roman"/>
                <w:sz w:val="20"/>
                <w:szCs w:val="20"/>
              </w:rPr>
            </w:pPr>
          </w:p>
        </w:tc>
      </w:tr>
      <w:tr w:rsidR="000D3BB2" w:rsidRPr="008F0216" w:rsidTr="00BE23CC">
        <w:trPr>
          <w:trHeight w:val="454"/>
        </w:trPr>
        <w:tc>
          <w:tcPr>
            <w:tcW w:w="4606" w:type="dxa"/>
            <w:vAlign w:val="center"/>
          </w:tcPr>
          <w:p w:rsidR="000D3BB2" w:rsidRPr="008F0216" w:rsidRDefault="000D3BB2" w:rsidP="00BE23CC">
            <w:pPr>
              <w:rPr>
                <w:rFonts w:cs="Times New Roman"/>
                <w:sz w:val="20"/>
                <w:szCs w:val="20"/>
              </w:rPr>
            </w:pPr>
            <w:r>
              <w:rPr>
                <w:rFonts w:cs="Times New Roman"/>
                <w:sz w:val="20"/>
                <w:szCs w:val="20"/>
              </w:rPr>
              <w:t>Az egyes adatfajták törlési határideje</w:t>
            </w:r>
          </w:p>
        </w:tc>
        <w:tc>
          <w:tcPr>
            <w:tcW w:w="4606" w:type="dxa"/>
            <w:vAlign w:val="center"/>
          </w:tcPr>
          <w:p w:rsidR="000D3BB2" w:rsidRPr="008F0216" w:rsidRDefault="00FD209A" w:rsidP="00BE23CC">
            <w:pPr>
              <w:rPr>
                <w:rFonts w:cs="Times New Roman"/>
                <w:sz w:val="20"/>
                <w:szCs w:val="20"/>
              </w:rPr>
            </w:pPr>
            <w:r>
              <w:rPr>
                <w:rFonts w:cs="Times New Roman"/>
                <w:sz w:val="20"/>
                <w:szCs w:val="20"/>
              </w:rPr>
              <w:t>Törvény által előírt határidő alapján</w:t>
            </w:r>
            <w:bookmarkStart w:id="0" w:name="_GoBack"/>
            <w:bookmarkEnd w:id="0"/>
          </w:p>
        </w:tc>
      </w:tr>
      <w:tr w:rsidR="000D3BB2" w:rsidRPr="008F0216" w:rsidTr="00BE23CC">
        <w:trPr>
          <w:trHeight w:val="454"/>
        </w:trPr>
        <w:tc>
          <w:tcPr>
            <w:tcW w:w="4606" w:type="dxa"/>
            <w:vAlign w:val="center"/>
          </w:tcPr>
          <w:p w:rsidR="000D3BB2" w:rsidRPr="008F0216" w:rsidRDefault="000D3BB2" w:rsidP="00BE23CC">
            <w:pPr>
              <w:rPr>
                <w:rFonts w:cs="Times New Roman"/>
                <w:sz w:val="20"/>
                <w:szCs w:val="20"/>
              </w:rPr>
            </w:pPr>
            <w:r>
              <w:rPr>
                <w:rFonts w:cs="Times New Roman"/>
                <w:sz w:val="20"/>
                <w:szCs w:val="20"/>
              </w:rPr>
              <w:t>Az adatkezelő neve és címe (székhelye)</w:t>
            </w:r>
          </w:p>
        </w:tc>
        <w:tc>
          <w:tcPr>
            <w:tcW w:w="4606" w:type="dxa"/>
            <w:vAlign w:val="center"/>
          </w:tcPr>
          <w:p w:rsidR="000D3BB2" w:rsidRPr="008F0216" w:rsidRDefault="000D3BB2" w:rsidP="00BE23CC">
            <w:pPr>
              <w:rPr>
                <w:rFonts w:cs="Times New Roman"/>
                <w:sz w:val="20"/>
                <w:szCs w:val="20"/>
              </w:rPr>
            </w:pPr>
            <w:r>
              <w:rPr>
                <w:rFonts w:cs="Times New Roman"/>
                <w:sz w:val="20"/>
                <w:szCs w:val="20"/>
              </w:rPr>
              <w:t>Tököli Országos Büntetés-végrehajtási Intézet 2316 Tököl, Ráckevei út 6.</w:t>
            </w:r>
          </w:p>
        </w:tc>
      </w:tr>
      <w:tr w:rsidR="000D3BB2" w:rsidRPr="008F0216" w:rsidTr="00BE23CC">
        <w:trPr>
          <w:trHeight w:val="567"/>
        </w:trPr>
        <w:tc>
          <w:tcPr>
            <w:tcW w:w="4606" w:type="dxa"/>
            <w:vAlign w:val="center"/>
          </w:tcPr>
          <w:p w:rsidR="000D3BB2" w:rsidRDefault="000D3BB2" w:rsidP="00BE23CC">
            <w:pPr>
              <w:rPr>
                <w:rFonts w:cs="Times New Roman"/>
                <w:sz w:val="20"/>
                <w:szCs w:val="20"/>
              </w:rPr>
            </w:pPr>
            <w:r>
              <w:rPr>
                <w:rFonts w:cs="Times New Roman"/>
                <w:sz w:val="20"/>
                <w:szCs w:val="20"/>
              </w:rPr>
              <w:t>A tényleges adatkezelés helye, illetve az adatfeldolgozás helye</w:t>
            </w:r>
          </w:p>
        </w:tc>
        <w:tc>
          <w:tcPr>
            <w:tcW w:w="4606" w:type="dxa"/>
            <w:vAlign w:val="center"/>
          </w:tcPr>
          <w:p w:rsidR="000D3BB2" w:rsidRPr="008F0216" w:rsidRDefault="00573694" w:rsidP="00BE23CC">
            <w:pPr>
              <w:rPr>
                <w:rFonts w:cs="Times New Roman"/>
                <w:sz w:val="20"/>
                <w:szCs w:val="20"/>
              </w:rPr>
            </w:pPr>
            <w:r>
              <w:rPr>
                <w:rFonts w:cs="Times New Roman"/>
                <w:sz w:val="20"/>
                <w:szCs w:val="20"/>
              </w:rPr>
              <w:t>Tököli Országos Büntetés-végrehajtási Intézet 2316 Tököl, Ráckevei út 6.</w:t>
            </w:r>
          </w:p>
        </w:tc>
      </w:tr>
      <w:tr w:rsidR="00823A49" w:rsidTr="00823A49">
        <w:trPr>
          <w:trHeight w:val="567"/>
        </w:trPr>
        <w:tc>
          <w:tcPr>
            <w:tcW w:w="4606" w:type="dxa"/>
            <w:hideMark/>
          </w:tcPr>
          <w:p w:rsidR="00823A49" w:rsidRDefault="00823A49">
            <w:pPr>
              <w:rPr>
                <w:rFonts w:cs="Times New Roman"/>
                <w:sz w:val="20"/>
                <w:szCs w:val="20"/>
              </w:rPr>
            </w:pPr>
            <w:r>
              <w:rPr>
                <w:rFonts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hideMark/>
          </w:tcPr>
          <w:p w:rsidR="00823A49" w:rsidRDefault="00823A49" w:rsidP="00573694">
            <w:pPr>
              <w:rPr>
                <w:rFonts w:cs="Times New Roman"/>
                <w:sz w:val="20"/>
                <w:szCs w:val="20"/>
              </w:rPr>
            </w:pPr>
            <w:r>
              <w:rPr>
                <w:rFonts w:cs="Times New Roman"/>
                <w:sz w:val="20"/>
                <w:szCs w:val="20"/>
              </w:rPr>
              <w:t xml:space="preserve">A büntetés-végrehajtási szervezet Adatvédelmi és Adatbiztonsági Szabályzatában, </w:t>
            </w:r>
          </w:p>
        </w:tc>
      </w:tr>
    </w:tbl>
    <w:p w:rsidR="00477331" w:rsidRDefault="00477331"/>
    <w:p w:rsidR="00B13D06" w:rsidRDefault="00B13D06" w:rsidP="00B13D06">
      <w:pPr>
        <w:spacing w:after="0" w:line="240" w:lineRule="auto"/>
        <w:jc w:val="both"/>
        <w:rPr>
          <w:rFonts w:cs="Times New Roman"/>
          <w:sz w:val="20"/>
          <w:szCs w:val="24"/>
        </w:rPr>
      </w:pPr>
      <w:r>
        <w:rPr>
          <w:rFonts w:cs="Times New Roman"/>
          <w:sz w:val="20"/>
          <w:szCs w:val="24"/>
        </w:rPr>
        <w:t>Az adatkezelő az érintett személyek személyes adatait eltérő célra nem használja fel.</w:t>
      </w:r>
    </w:p>
    <w:p w:rsidR="00B13D06" w:rsidRDefault="00B13D06" w:rsidP="00B13D06">
      <w:pPr>
        <w:spacing w:after="0" w:line="240" w:lineRule="auto"/>
        <w:jc w:val="both"/>
        <w:rPr>
          <w:rFonts w:cs="Times New Roman"/>
          <w:sz w:val="20"/>
          <w:szCs w:val="24"/>
        </w:rPr>
      </w:pPr>
    </w:p>
    <w:p w:rsidR="00B13D06" w:rsidRDefault="00B13D06" w:rsidP="00B13D06">
      <w:pPr>
        <w:spacing w:after="0" w:line="240" w:lineRule="auto"/>
        <w:jc w:val="both"/>
        <w:rPr>
          <w:rFonts w:cs="Times New Roman"/>
          <w:sz w:val="20"/>
          <w:szCs w:val="20"/>
        </w:rPr>
      </w:pPr>
      <w:r>
        <w:rPr>
          <w:rFonts w:cs="Times New Roman"/>
          <w:sz w:val="20"/>
          <w:szCs w:val="20"/>
        </w:rPr>
        <w:t>Az adatkezeléssel kapcsolatos jogok és jogorvoslati lehetőségek</w:t>
      </w:r>
    </w:p>
    <w:p w:rsidR="00B13D06" w:rsidRDefault="00B13D06" w:rsidP="00B13D06">
      <w:pPr>
        <w:spacing w:after="0" w:line="240" w:lineRule="auto"/>
        <w:jc w:val="both"/>
        <w:rPr>
          <w:rFonts w:cs="Times New Roman"/>
          <w:sz w:val="20"/>
          <w:szCs w:val="20"/>
        </w:rPr>
      </w:pPr>
    </w:p>
    <w:p w:rsidR="00B13D06" w:rsidRDefault="00B13D06" w:rsidP="00B13D06">
      <w:pPr>
        <w:spacing w:after="0" w:line="240" w:lineRule="auto"/>
        <w:jc w:val="both"/>
        <w:rPr>
          <w:rFonts w:cs="Times New Roman"/>
          <w:sz w:val="20"/>
          <w:szCs w:val="20"/>
        </w:rPr>
      </w:pPr>
      <w:r>
        <w:rPr>
          <w:rFonts w:cs="Times New Roman"/>
          <w:sz w:val="20"/>
          <w:szCs w:val="20"/>
        </w:rPr>
        <w:t>A GDPR 15-18. cikkében foglaltaknak megfelelően az adatkezeléssel összefüggésben az adatkezelő adatvédelmi tisztviselőjén keresztül jogosult:</w:t>
      </w:r>
    </w:p>
    <w:p w:rsidR="00B13D06" w:rsidRDefault="00B13D06" w:rsidP="00B13D06">
      <w:pPr>
        <w:pStyle w:val="Listaszerbekezds"/>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B13D06" w:rsidRDefault="00B13D06" w:rsidP="00B13D06">
      <w:pPr>
        <w:pStyle w:val="Listaszerbekezds"/>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helyesbítéshez való jog érvényesülése érdekében pontatlan adatok esetén helyesbítést vagy a hiányos adatok kiegészítését kérni,</w:t>
      </w:r>
    </w:p>
    <w:p w:rsidR="00B13D06" w:rsidRDefault="00B13D06" w:rsidP="00B13D06">
      <w:pPr>
        <w:pStyle w:val="Listaszerbekezds"/>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törléshez való jog érvényesülése érdekében kérni a hozzájárulás alapján kezelt adatok törlését,</w:t>
      </w:r>
    </w:p>
    <w:p w:rsidR="00B13D06" w:rsidRDefault="00B13D06" w:rsidP="00B13D06">
      <w:pPr>
        <w:pStyle w:val="Listaszerbekezds"/>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B13D06" w:rsidRDefault="00B13D06" w:rsidP="00B13D06">
      <w:pPr>
        <w:pStyle w:val="Listaszerbekezds"/>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kérni az adatkezelés korlátozását.</w:t>
      </w:r>
    </w:p>
    <w:p w:rsidR="00B13D06" w:rsidRDefault="00B13D06" w:rsidP="00B13D06">
      <w:pPr>
        <w:spacing w:after="0" w:line="240" w:lineRule="auto"/>
        <w:jc w:val="both"/>
        <w:rPr>
          <w:rFonts w:cs="Times New Roman"/>
          <w:sz w:val="20"/>
          <w:szCs w:val="20"/>
        </w:rPr>
      </w:pPr>
    </w:p>
    <w:p w:rsidR="00B13D06" w:rsidRDefault="00B13D06" w:rsidP="00B13D06">
      <w:pPr>
        <w:spacing w:after="0" w:line="240" w:lineRule="auto"/>
        <w:jc w:val="both"/>
        <w:rPr>
          <w:rFonts w:cs="Times New Roman"/>
          <w:sz w:val="20"/>
          <w:szCs w:val="20"/>
        </w:rPr>
      </w:pPr>
      <w:r>
        <w:rPr>
          <w:rFonts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B13D06" w:rsidRDefault="00B13D06" w:rsidP="00B13D06">
      <w:pPr>
        <w:spacing w:after="0" w:line="240" w:lineRule="auto"/>
        <w:jc w:val="both"/>
        <w:rPr>
          <w:rFonts w:cs="Times New Roman"/>
          <w:sz w:val="20"/>
          <w:szCs w:val="20"/>
        </w:rPr>
      </w:pPr>
    </w:p>
    <w:p w:rsidR="00B13D06" w:rsidRDefault="00B13D06" w:rsidP="00B13D06">
      <w:pPr>
        <w:spacing w:after="0" w:line="240" w:lineRule="auto"/>
        <w:jc w:val="both"/>
        <w:rPr>
          <w:rFonts w:cs="Times New Roman"/>
          <w:sz w:val="20"/>
          <w:szCs w:val="20"/>
        </w:rPr>
      </w:pPr>
      <w:r>
        <w:rPr>
          <w:rFonts w:cs="Times New Roman"/>
          <w:sz w:val="20"/>
          <w:szCs w:val="20"/>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B13D06" w:rsidRDefault="00B13D06" w:rsidP="00B13D06">
      <w:pPr>
        <w:pStyle w:val="Listaszerbekezds"/>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B13D06" w:rsidRDefault="00B13D06" w:rsidP="00B13D06">
      <w:pPr>
        <w:pStyle w:val="Listaszerbekezds"/>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jogalapjáról, </w:t>
      </w:r>
    </w:p>
    <w:p w:rsidR="00B13D06" w:rsidRDefault="00B13D06" w:rsidP="00B13D06">
      <w:pPr>
        <w:pStyle w:val="Listaszerbekezds"/>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B13D06" w:rsidRDefault="00B13D06" w:rsidP="00B13D06">
      <w:pPr>
        <w:pStyle w:val="Listaszerbekezds"/>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 amelyek másolatát kérelemre az érintett rendelkezésére bocsátja,</w:t>
      </w:r>
    </w:p>
    <w:p w:rsidR="00B13D06" w:rsidRDefault="00B13D06" w:rsidP="00B13D06">
      <w:pPr>
        <w:pStyle w:val="Listaszerbekezds"/>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B13D06" w:rsidRDefault="00B13D06" w:rsidP="00B13D06">
      <w:pPr>
        <w:pStyle w:val="Listaszerbekezds"/>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B13D06" w:rsidRDefault="00B13D06" w:rsidP="00B13D06">
      <w:pPr>
        <w:pStyle w:val="Listaszerbekezds"/>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B13D06" w:rsidRDefault="00B13D06" w:rsidP="00B13D06">
      <w:pPr>
        <w:pStyle w:val="Listaszerbekezds"/>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B13D06" w:rsidRDefault="00B13D06" w:rsidP="00B13D06">
      <w:pPr>
        <w:pStyle w:val="Listaszerbekezds"/>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jogairól,</w:t>
      </w:r>
    </w:p>
    <w:p w:rsidR="00B13D06" w:rsidRDefault="00B13D06" w:rsidP="00B13D06">
      <w:pPr>
        <w:pStyle w:val="Listaszerbekezds"/>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B13D06" w:rsidRDefault="00B13D06" w:rsidP="00B13D06">
      <w:pPr>
        <w:spacing w:after="0" w:line="240" w:lineRule="auto"/>
        <w:ind w:left="360"/>
        <w:jc w:val="both"/>
        <w:rPr>
          <w:rFonts w:cs="Times New Roman"/>
          <w:sz w:val="20"/>
          <w:szCs w:val="20"/>
        </w:rPr>
      </w:pPr>
    </w:p>
    <w:p w:rsidR="00B13D06" w:rsidRDefault="00B13D06" w:rsidP="00B13D06">
      <w:pPr>
        <w:spacing w:after="0" w:line="240" w:lineRule="auto"/>
        <w:jc w:val="both"/>
        <w:rPr>
          <w:rFonts w:cs="Times New Roman"/>
          <w:sz w:val="20"/>
          <w:szCs w:val="20"/>
        </w:rPr>
      </w:pPr>
      <w:r>
        <w:rPr>
          <w:rFonts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Pr>
          <w:rFonts w:cs="Times New Roman"/>
          <w:sz w:val="20"/>
          <w:szCs w:val="20"/>
        </w:rPr>
        <w:t>észszerű</w:t>
      </w:r>
      <w:proofErr w:type="spellEnd"/>
      <w:r>
        <w:rPr>
          <w:rFonts w:cs="Times New Roman"/>
          <w:sz w:val="20"/>
          <w:szCs w:val="20"/>
        </w:rPr>
        <w:t xml:space="preserve"> összegű díj számítható fel vagy a kérelem alapján történő intézkedés megtagadható.</w:t>
      </w:r>
    </w:p>
    <w:p w:rsidR="00B13D06" w:rsidRDefault="00B13D06" w:rsidP="00B13D06">
      <w:pPr>
        <w:spacing w:after="0" w:line="240" w:lineRule="auto"/>
        <w:jc w:val="both"/>
        <w:rPr>
          <w:rFonts w:cs="Times New Roman"/>
          <w:sz w:val="20"/>
          <w:szCs w:val="20"/>
        </w:rPr>
      </w:pPr>
    </w:p>
    <w:p w:rsidR="00B13D06" w:rsidRDefault="00B13D06" w:rsidP="00B13D06">
      <w:pPr>
        <w:spacing w:after="0" w:line="240" w:lineRule="auto"/>
        <w:jc w:val="both"/>
        <w:rPr>
          <w:rFonts w:cs="Times New Roman"/>
          <w:sz w:val="20"/>
          <w:szCs w:val="20"/>
        </w:rPr>
      </w:pPr>
      <w:r>
        <w:rPr>
          <w:rFonts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B13D06" w:rsidRDefault="00B13D06" w:rsidP="00B13D06">
      <w:pPr>
        <w:spacing w:after="0" w:line="240" w:lineRule="auto"/>
        <w:jc w:val="both"/>
        <w:rPr>
          <w:rFonts w:cs="Times New Roman"/>
          <w:sz w:val="20"/>
          <w:szCs w:val="20"/>
        </w:rPr>
      </w:pPr>
    </w:p>
    <w:p w:rsidR="00B13D06" w:rsidRDefault="00B13D06" w:rsidP="00B13D06">
      <w:pPr>
        <w:spacing w:after="0" w:line="240" w:lineRule="auto"/>
        <w:jc w:val="both"/>
        <w:rPr>
          <w:rFonts w:cs="Times New Roman"/>
          <w:sz w:val="20"/>
          <w:szCs w:val="20"/>
        </w:rPr>
      </w:pPr>
      <w:r>
        <w:rPr>
          <w:rFonts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B13D06" w:rsidRDefault="00B13D06" w:rsidP="00B13D06">
      <w:pPr>
        <w:spacing w:after="0" w:line="240" w:lineRule="auto"/>
        <w:jc w:val="both"/>
        <w:rPr>
          <w:rFonts w:cs="Times New Roman"/>
          <w:sz w:val="20"/>
          <w:szCs w:val="20"/>
        </w:rPr>
      </w:pPr>
    </w:p>
    <w:p w:rsidR="00B13D06" w:rsidRDefault="00B13D06" w:rsidP="00B13D06">
      <w:pPr>
        <w:spacing w:after="0" w:line="240" w:lineRule="auto"/>
        <w:jc w:val="both"/>
        <w:rPr>
          <w:rFonts w:cs="Times New Roman"/>
          <w:sz w:val="20"/>
          <w:szCs w:val="20"/>
        </w:rPr>
      </w:pPr>
      <w:r>
        <w:rPr>
          <w:rFonts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B13D06" w:rsidRDefault="00B13D06" w:rsidP="00B13D06">
      <w:pPr>
        <w:pStyle w:val="Listaszerbekezds"/>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B13D06" w:rsidRDefault="00B13D06" w:rsidP="00B13D06">
      <w:pPr>
        <w:pStyle w:val="Listaszerbekezds"/>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B13D06" w:rsidRDefault="00B13D06" w:rsidP="00B13D06">
      <w:pPr>
        <w:pStyle w:val="Listaszerbekezds"/>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B13D06" w:rsidRDefault="00B13D06" w:rsidP="00B13D06">
      <w:pPr>
        <w:pStyle w:val="Listaszerbekezds"/>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B13D06" w:rsidRDefault="00B13D06" w:rsidP="00B13D06">
      <w:pPr>
        <w:pStyle w:val="Listaszerbekezds"/>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B13D06" w:rsidRDefault="00B13D06" w:rsidP="00B13D06">
      <w:pPr>
        <w:pStyle w:val="Listaszerbekezds"/>
        <w:spacing w:after="0" w:line="240" w:lineRule="auto"/>
        <w:jc w:val="both"/>
        <w:rPr>
          <w:rFonts w:ascii="Times New Roman" w:hAnsi="Times New Roman" w:cs="Times New Roman"/>
          <w:sz w:val="20"/>
          <w:szCs w:val="20"/>
        </w:rPr>
      </w:pPr>
    </w:p>
    <w:p w:rsidR="00B13D06" w:rsidRDefault="00B13D06" w:rsidP="00B13D06">
      <w:pPr>
        <w:spacing w:after="0" w:line="240" w:lineRule="auto"/>
        <w:jc w:val="both"/>
        <w:rPr>
          <w:rFonts w:cs="Times New Roman"/>
          <w:sz w:val="20"/>
          <w:szCs w:val="20"/>
        </w:rPr>
      </w:pPr>
      <w:r>
        <w:rPr>
          <w:rFonts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B13D06" w:rsidRDefault="00B13D06" w:rsidP="00B13D06">
      <w:pPr>
        <w:spacing w:after="0" w:line="240" w:lineRule="auto"/>
        <w:jc w:val="both"/>
        <w:rPr>
          <w:rFonts w:cs="Times New Roman"/>
          <w:sz w:val="20"/>
          <w:szCs w:val="20"/>
        </w:rPr>
      </w:pPr>
    </w:p>
    <w:p w:rsidR="00B13D06" w:rsidRDefault="00B13D06" w:rsidP="00B13D06">
      <w:pPr>
        <w:spacing w:after="0" w:line="240" w:lineRule="auto"/>
        <w:jc w:val="both"/>
        <w:rPr>
          <w:rFonts w:cs="Times New Roman"/>
          <w:sz w:val="20"/>
          <w:szCs w:val="20"/>
        </w:rPr>
      </w:pPr>
      <w:r>
        <w:rPr>
          <w:rFonts w:cs="Times New Roman"/>
          <w:sz w:val="20"/>
          <w:szCs w:val="20"/>
        </w:rPr>
        <w:t>Az adatkezelés korlátozására abban az esetben van lehetőség, amennyiben</w:t>
      </w:r>
    </w:p>
    <w:p w:rsidR="00B13D06" w:rsidRDefault="00B13D06" w:rsidP="00B13D06">
      <w:pPr>
        <w:pStyle w:val="Listaszerbekezds"/>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B13D06" w:rsidRDefault="00B13D06" w:rsidP="00B13D06">
      <w:pPr>
        <w:pStyle w:val="Listaszerbekezds"/>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jogellenes, és az érintett ellenzi az adatok törlését, és ehelyett kéri azok felhasználásának korlátozását,</w:t>
      </w:r>
    </w:p>
    <w:p w:rsidR="00B13D06" w:rsidRDefault="00B13D06" w:rsidP="00B13D06">
      <w:pPr>
        <w:pStyle w:val="Listaszerbekezds"/>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az adatkezelőnek már nincs szüksége a személyes adatokra adatkezelés céljából, de az érintett igényli azokat jogi igények előterjesztéséhez, érvényesítéséhez vagy védelméhez,</w:t>
      </w:r>
    </w:p>
    <w:p w:rsidR="00B13D06" w:rsidRDefault="00B13D06" w:rsidP="00B13D06">
      <w:pPr>
        <w:pStyle w:val="Listaszerbekezds"/>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B13D06" w:rsidRDefault="00B13D06" w:rsidP="00B13D06">
      <w:pPr>
        <w:spacing w:after="0" w:line="240" w:lineRule="auto"/>
        <w:ind w:left="360"/>
        <w:jc w:val="both"/>
        <w:rPr>
          <w:rFonts w:cs="Times New Roman"/>
          <w:sz w:val="20"/>
          <w:szCs w:val="20"/>
        </w:rPr>
      </w:pPr>
    </w:p>
    <w:p w:rsidR="00B13D06" w:rsidRDefault="00B13D06" w:rsidP="00B13D06">
      <w:pPr>
        <w:spacing w:after="0" w:line="240" w:lineRule="auto"/>
        <w:jc w:val="both"/>
        <w:rPr>
          <w:rFonts w:cs="Times New Roman"/>
          <w:sz w:val="20"/>
          <w:szCs w:val="20"/>
        </w:rPr>
      </w:pPr>
      <w:r>
        <w:rPr>
          <w:rFonts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B13D06" w:rsidRDefault="00B13D06" w:rsidP="00B13D06">
      <w:pPr>
        <w:spacing w:after="0" w:line="240" w:lineRule="auto"/>
        <w:jc w:val="both"/>
        <w:rPr>
          <w:rFonts w:cs="Times New Roman"/>
          <w:sz w:val="20"/>
          <w:szCs w:val="20"/>
        </w:rPr>
      </w:pPr>
    </w:p>
    <w:p w:rsidR="00B13D06" w:rsidRDefault="00B13D06" w:rsidP="00B13D06">
      <w:pPr>
        <w:spacing w:after="0" w:line="240" w:lineRule="auto"/>
        <w:jc w:val="both"/>
        <w:rPr>
          <w:rFonts w:cs="Times New Roman"/>
          <w:sz w:val="20"/>
          <w:szCs w:val="20"/>
        </w:rPr>
      </w:pPr>
      <w:r>
        <w:rPr>
          <w:rFonts w:cs="Times New Roman"/>
          <w:sz w:val="20"/>
          <w:szCs w:val="20"/>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B13D06" w:rsidRDefault="00B13D06" w:rsidP="00B13D06">
      <w:pPr>
        <w:spacing w:after="0" w:line="240" w:lineRule="auto"/>
        <w:jc w:val="both"/>
        <w:rPr>
          <w:rFonts w:cs="Times New Roman"/>
          <w:sz w:val="20"/>
          <w:szCs w:val="20"/>
        </w:rPr>
      </w:pPr>
    </w:p>
    <w:p w:rsidR="00B13D06" w:rsidRDefault="00B13D06" w:rsidP="00B13D06">
      <w:pPr>
        <w:spacing w:after="0" w:line="240" w:lineRule="auto"/>
        <w:jc w:val="both"/>
        <w:rPr>
          <w:rFonts w:cs="Times New Roman"/>
          <w:sz w:val="20"/>
          <w:szCs w:val="20"/>
        </w:rPr>
      </w:pPr>
      <w:r>
        <w:rPr>
          <w:rFonts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1125 Budapest, Szilágyi Erzsébet fasor 22/C., telefon: 06/1/391-1400, e-mail: </w:t>
      </w:r>
      <w:hyperlink r:id="rId8" w:history="1">
        <w:r>
          <w:rPr>
            <w:rStyle w:val="Hiperhivatkozs"/>
            <w:rFonts w:cs="Times New Roman"/>
            <w:sz w:val="20"/>
            <w:szCs w:val="20"/>
          </w:rPr>
          <w:t>ugyfelszolgalat@naih.hu</w:t>
        </w:r>
      </w:hyperlink>
      <w:r>
        <w:rPr>
          <w:rFonts w:cs="Times New Roman"/>
          <w:sz w:val="20"/>
          <w:szCs w:val="20"/>
        </w:rPr>
        <w:t>).</w:t>
      </w:r>
    </w:p>
    <w:p w:rsidR="00B13D06" w:rsidRDefault="00B13D06" w:rsidP="00B13D06">
      <w:pPr>
        <w:spacing w:after="0" w:line="240" w:lineRule="auto"/>
        <w:ind w:left="720"/>
        <w:jc w:val="both"/>
        <w:rPr>
          <w:rFonts w:cs="Times New Roman"/>
          <w:sz w:val="20"/>
          <w:szCs w:val="20"/>
        </w:rPr>
      </w:pPr>
    </w:p>
    <w:p w:rsidR="00B13D06" w:rsidRDefault="00B13D06" w:rsidP="00B13D06">
      <w:pPr>
        <w:spacing w:after="0" w:line="240" w:lineRule="auto"/>
        <w:jc w:val="both"/>
        <w:rPr>
          <w:rFonts w:cs="Times New Roman"/>
          <w:sz w:val="20"/>
          <w:szCs w:val="20"/>
        </w:rPr>
      </w:pPr>
      <w:r>
        <w:rPr>
          <w:rFonts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9" w:history="1">
        <w:r>
          <w:rPr>
            <w:rStyle w:val="Hiperhivatkozs"/>
            <w:rFonts w:cs="Times New Roman"/>
            <w:sz w:val="20"/>
            <w:szCs w:val="20"/>
          </w:rPr>
          <w:t>http://birosag.hu/torvenyszekek</w:t>
        </w:r>
      </w:hyperlink>
      <w:r>
        <w:rPr>
          <w:rFonts w:cs="Times New Roman"/>
          <w:sz w:val="20"/>
          <w:szCs w:val="20"/>
        </w:rPr>
        <w:t xml:space="preserve">. </w:t>
      </w:r>
    </w:p>
    <w:p w:rsidR="00B13D06" w:rsidRDefault="00B13D06" w:rsidP="00B13D06">
      <w:pPr>
        <w:spacing w:after="0" w:line="240" w:lineRule="auto"/>
        <w:jc w:val="both"/>
        <w:rPr>
          <w:rFonts w:cs="Times New Roman"/>
          <w:sz w:val="20"/>
          <w:szCs w:val="20"/>
        </w:rPr>
      </w:pPr>
    </w:p>
    <w:p w:rsidR="00B13D06" w:rsidRDefault="00B13D06" w:rsidP="00B13D06">
      <w:pPr>
        <w:tabs>
          <w:tab w:val="left" w:pos="960"/>
        </w:tabs>
        <w:rPr>
          <w:rFonts w:cs="Times New Roman"/>
          <w:szCs w:val="24"/>
        </w:rPr>
      </w:pPr>
    </w:p>
    <w:p w:rsidR="00B13D06" w:rsidRDefault="00B13D06"/>
    <w:sectPr w:rsidR="00B13D0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0E6" w:rsidRDefault="005F10E6" w:rsidP="005F10E6">
      <w:pPr>
        <w:spacing w:after="0" w:line="240" w:lineRule="auto"/>
      </w:pPr>
      <w:r>
        <w:separator/>
      </w:r>
    </w:p>
  </w:endnote>
  <w:endnote w:type="continuationSeparator" w:id="0">
    <w:p w:rsidR="005F10E6" w:rsidRDefault="005F10E6" w:rsidP="005F1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0E6" w:rsidRDefault="005F10E6">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0E6" w:rsidRDefault="005F10E6">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0E6" w:rsidRDefault="005F10E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0E6" w:rsidRDefault="005F10E6" w:rsidP="005F10E6">
      <w:pPr>
        <w:spacing w:after="0" w:line="240" w:lineRule="auto"/>
      </w:pPr>
      <w:r>
        <w:separator/>
      </w:r>
    </w:p>
  </w:footnote>
  <w:footnote w:type="continuationSeparator" w:id="0">
    <w:p w:rsidR="005F10E6" w:rsidRDefault="005F10E6" w:rsidP="005F10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0E6" w:rsidRDefault="005F10E6">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0E6" w:rsidRDefault="005F10E6" w:rsidP="005F10E6">
    <w:pPr>
      <w:pStyle w:val="lfej"/>
      <w:jc w:val="center"/>
      <w:rPr>
        <w:rFonts w:cs="Times New Roman"/>
      </w:rPr>
    </w:pPr>
    <w:r>
      <w:rPr>
        <w:rFonts w:cs="Times New Roman"/>
        <w:noProof/>
        <w:lang w:eastAsia="hu-HU"/>
      </w:rPr>
      <w:drawing>
        <wp:inline distT="0" distB="0" distL="0" distR="0">
          <wp:extent cx="462915" cy="84328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915" cy="843280"/>
                  </a:xfrm>
                  <a:prstGeom prst="rect">
                    <a:avLst/>
                  </a:prstGeom>
                  <a:noFill/>
                  <a:ln>
                    <a:noFill/>
                  </a:ln>
                </pic:spPr>
              </pic:pic>
            </a:graphicData>
          </a:graphic>
        </wp:inline>
      </w:drawing>
    </w:r>
  </w:p>
  <w:p w:rsidR="005F10E6" w:rsidRDefault="005F10E6" w:rsidP="005F10E6">
    <w:pPr>
      <w:pStyle w:val="lfej"/>
      <w:jc w:val="center"/>
      <w:rPr>
        <w:rFonts w:cs="Times New Roman"/>
        <w:sz w:val="22"/>
      </w:rPr>
    </w:pPr>
    <w:r>
      <w:rPr>
        <w:rFonts w:cs="Times New Roman"/>
      </w:rPr>
      <w:t>T</w:t>
    </w:r>
    <w:r>
      <w:rPr>
        <w:rFonts w:cs="Times New Roman"/>
        <w:sz w:val="22"/>
      </w:rPr>
      <w:t>ÖKÖLI</w:t>
    </w:r>
    <w:r>
      <w:rPr>
        <w:rFonts w:cs="Times New Roman"/>
      </w:rPr>
      <w:t xml:space="preserve"> O</w:t>
    </w:r>
    <w:r>
      <w:rPr>
        <w:rFonts w:cs="Times New Roman"/>
        <w:sz w:val="22"/>
      </w:rPr>
      <w:t>RSZÁGOS</w:t>
    </w:r>
    <w:r>
      <w:rPr>
        <w:rFonts w:cs="Times New Roman"/>
      </w:rPr>
      <w:t xml:space="preserve"> B</w:t>
    </w:r>
    <w:r>
      <w:rPr>
        <w:rFonts w:cs="Times New Roman"/>
        <w:sz w:val="22"/>
      </w:rPr>
      <w:t>ÜNTETÉS-VÉGREHAJTÁSI</w:t>
    </w:r>
    <w:r>
      <w:rPr>
        <w:rFonts w:cs="Times New Roman"/>
        <w:szCs w:val="24"/>
      </w:rPr>
      <w:t xml:space="preserve"> I</w:t>
    </w:r>
    <w:r>
      <w:rPr>
        <w:rFonts w:cs="Times New Roman"/>
        <w:sz w:val="22"/>
      </w:rPr>
      <w:t>NTÉZET</w:t>
    </w:r>
  </w:p>
  <w:p w:rsidR="005F10E6" w:rsidRDefault="005F10E6" w:rsidP="005F10E6">
    <w:pPr>
      <w:pStyle w:val="lfej"/>
      <w:jc w:val="center"/>
      <w:rPr>
        <w:rFonts w:cs="Times New Roman"/>
      </w:rPr>
    </w:pPr>
    <w:r>
      <w:rPr>
        <w:rFonts w:cs="Times New Roman"/>
        <w:sz w:val="22"/>
      </w:rPr>
      <w:t xml:space="preserve">FIATALKORÚAK BÜNTETÉS-VÉGREHAJTÁSI INTÉZETE </w:t>
    </w:r>
  </w:p>
  <w:p w:rsidR="005F10E6" w:rsidRPr="005F10E6" w:rsidRDefault="005F10E6" w:rsidP="005F10E6">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0E6" w:rsidRDefault="005F10E6">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492C6C9A"/>
    <w:multiLevelType w:val="hybridMultilevel"/>
    <w:tmpl w:val="3BA49734"/>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75336583"/>
    <w:multiLevelType w:val="hybridMultilevel"/>
    <w:tmpl w:val="82FEBDDE"/>
    <w:lvl w:ilvl="0" w:tplc="018248E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BB2"/>
    <w:rsid w:val="000D3BB2"/>
    <w:rsid w:val="001054C2"/>
    <w:rsid w:val="00292EF7"/>
    <w:rsid w:val="003632C1"/>
    <w:rsid w:val="00477331"/>
    <w:rsid w:val="00573694"/>
    <w:rsid w:val="005F10E6"/>
    <w:rsid w:val="006665F2"/>
    <w:rsid w:val="00823A49"/>
    <w:rsid w:val="00B13D06"/>
    <w:rsid w:val="00FD209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D3BB2"/>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D3BB2"/>
    <w:pPr>
      <w:ind w:left="720"/>
      <w:contextualSpacing/>
    </w:pPr>
    <w:rPr>
      <w:rFonts w:asciiTheme="minorHAnsi" w:hAnsiTheme="minorHAnsi"/>
      <w:sz w:val="22"/>
    </w:rPr>
  </w:style>
  <w:style w:type="table" w:styleId="Rcsostblzat">
    <w:name w:val="Table Grid"/>
    <w:basedOn w:val="Normltblzat"/>
    <w:uiPriority w:val="59"/>
    <w:rsid w:val="000D3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Web">
    <w:name w:val="Normal (Web)"/>
    <w:basedOn w:val="Norml"/>
    <w:uiPriority w:val="99"/>
    <w:unhideWhenUsed/>
    <w:rsid w:val="000D3BB2"/>
    <w:pPr>
      <w:spacing w:before="100" w:beforeAutospacing="1" w:after="100" w:afterAutospacing="1" w:line="240" w:lineRule="auto"/>
    </w:pPr>
    <w:rPr>
      <w:rFonts w:eastAsia="Times New Roman" w:cs="Times New Roman"/>
      <w:szCs w:val="24"/>
      <w:lang w:eastAsia="hu-HU"/>
    </w:rPr>
  </w:style>
  <w:style w:type="paragraph" w:styleId="lfej">
    <w:name w:val="header"/>
    <w:basedOn w:val="Norml"/>
    <w:link w:val="lfejChar"/>
    <w:uiPriority w:val="99"/>
    <w:unhideWhenUsed/>
    <w:rsid w:val="005F10E6"/>
    <w:pPr>
      <w:tabs>
        <w:tab w:val="center" w:pos="4536"/>
        <w:tab w:val="right" w:pos="9072"/>
      </w:tabs>
      <w:spacing w:after="0" w:line="240" w:lineRule="auto"/>
    </w:pPr>
  </w:style>
  <w:style w:type="character" w:customStyle="1" w:styleId="lfejChar">
    <w:name w:val="Élőfej Char"/>
    <w:basedOn w:val="Bekezdsalapbettpusa"/>
    <w:link w:val="lfej"/>
    <w:uiPriority w:val="99"/>
    <w:rsid w:val="005F10E6"/>
    <w:rPr>
      <w:rFonts w:ascii="Times New Roman" w:hAnsi="Times New Roman"/>
      <w:sz w:val="24"/>
    </w:rPr>
  </w:style>
  <w:style w:type="paragraph" w:styleId="llb">
    <w:name w:val="footer"/>
    <w:basedOn w:val="Norml"/>
    <w:link w:val="llbChar"/>
    <w:uiPriority w:val="99"/>
    <w:unhideWhenUsed/>
    <w:rsid w:val="005F10E6"/>
    <w:pPr>
      <w:tabs>
        <w:tab w:val="center" w:pos="4536"/>
        <w:tab w:val="right" w:pos="9072"/>
      </w:tabs>
      <w:spacing w:after="0" w:line="240" w:lineRule="auto"/>
    </w:pPr>
  </w:style>
  <w:style w:type="character" w:customStyle="1" w:styleId="llbChar">
    <w:name w:val="Élőláb Char"/>
    <w:basedOn w:val="Bekezdsalapbettpusa"/>
    <w:link w:val="llb"/>
    <w:uiPriority w:val="99"/>
    <w:rsid w:val="005F10E6"/>
    <w:rPr>
      <w:rFonts w:ascii="Times New Roman" w:hAnsi="Times New Roman"/>
      <w:sz w:val="24"/>
    </w:rPr>
  </w:style>
  <w:style w:type="paragraph" w:styleId="Buborkszveg">
    <w:name w:val="Balloon Text"/>
    <w:basedOn w:val="Norml"/>
    <w:link w:val="BuborkszvegChar"/>
    <w:uiPriority w:val="99"/>
    <w:semiHidden/>
    <w:unhideWhenUsed/>
    <w:rsid w:val="005F10E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F10E6"/>
    <w:rPr>
      <w:rFonts w:ascii="Tahoma" w:hAnsi="Tahoma" w:cs="Tahoma"/>
      <w:sz w:val="16"/>
      <w:szCs w:val="16"/>
    </w:rPr>
  </w:style>
  <w:style w:type="character" w:styleId="Hiperhivatkozs">
    <w:name w:val="Hyperlink"/>
    <w:uiPriority w:val="99"/>
    <w:semiHidden/>
    <w:unhideWhenUsed/>
    <w:rsid w:val="00B13D06"/>
    <w:rPr>
      <w:color w:val="0000FF"/>
      <w:u w:val="single"/>
    </w:rPr>
  </w:style>
  <w:style w:type="paragraph" w:styleId="Lbjegyzetszveg">
    <w:name w:val="footnote text"/>
    <w:basedOn w:val="Norml"/>
    <w:link w:val="LbjegyzetszvegChar"/>
    <w:uiPriority w:val="99"/>
    <w:semiHidden/>
    <w:unhideWhenUsed/>
    <w:rsid w:val="00292EF7"/>
    <w:pPr>
      <w:spacing w:after="0" w:line="240" w:lineRule="auto"/>
    </w:pPr>
    <w:rPr>
      <w:rFonts w:asciiTheme="minorHAnsi" w:hAnsiTheme="minorHAnsi"/>
      <w:sz w:val="20"/>
      <w:szCs w:val="20"/>
    </w:rPr>
  </w:style>
  <w:style w:type="character" w:customStyle="1" w:styleId="LbjegyzetszvegChar">
    <w:name w:val="Lábjegyzetszöveg Char"/>
    <w:basedOn w:val="Bekezdsalapbettpusa"/>
    <w:link w:val="Lbjegyzetszveg"/>
    <w:uiPriority w:val="99"/>
    <w:semiHidden/>
    <w:rsid w:val="00292EF7"/>
    <w:rPr>
      <w:sz w:val="20"/>
      <w:szCs w:val="20"/>
    </w:rPr>
  </w:style>
  <w:style w:type="character" w:styleId="Lbjegyzet-hivatkozs">
    <w:name w:val="footnote reference"/>
    <w:basedOn w:val="Bekezdsalapbettpusa"/>
    <w:uiPriority w:val="99"/>
    <w:semiHidden/>
    <w:unhideWhenUsed/>
    <w:rsid w:val="00292EF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D3BB2"/>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D3BB2"/>
    <w:pPr>
      <w:ind w:left="720"/>
      <w:contextualSpacing/>
    </w:pPr>
    <w:rPr>
      <w:rFonts w:asciiTheme="minorHAnsi" w:hAnsiTheme="minorHAnsi"/>
      <w:sz w:val="22"/>
    </w:rPr>
  </w:style>
  <w:style w:type="table" w:styleId="Rcsostblzat">
    <w:name w:val="Table Grid"/>
    <w:basedOn w:val="Normltblzat"/>
    <w:uiPriority w:val="59"/>
    <w:rsid w:val="000D3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Web">
    <w:name w:val="Normal (Web)"/>
    <w:basedOn w:val="Norml"/>
    <w:uiPriority w:val="99"/>
    <w:unhideWhenUsed/>
    <w:rsid w:val="000D3BB2"/>
    <w:pPr>
      <w:spacing w:before="100" w:beforeAutospacing="1" w:after="100" w:afterAutospacing="1" w:line="240" w:lineRule="auto"/>
    </w:pPr>
    <w:rPr>
      <w:rFonts w:eastAsia="Times New Roman" w:cs="Times New Roman"/>
      <w:szCs w:val="24"/>
      <w:lang w:eastAsia="hu-HU"/>
    </w:rPr>
  </w:style>
  <w:style w:type="paragraph" w:styleId="lfej">
    <w:name w:val="header"/>
    <w:basedOn w:val="Norml"/>
    <w:link w:val="lfejChar"/>
    <w:uiPriority w:val="99"/>
    <w:unhideWhenUsed/>
    <w:rsid w:val="005F10E6"/>
    <w:pPr>
      <w:tabs>
        <w:tab w:val="center" w:pos="4536"/>
        <w:tab w:val="right" w:pos="9072"/>
      </w:tabs>
      <w:spacing w:after="0" w:line="240" w:lineRule="auto"/>
    </w:pPr>
  </w:style>
  <w:style w:type="character" w:customStyle="1" w:styleId="lfejChar">
    <w:name w:val="Élőfej Char"/>
    <w:basedOn w:val="Bekezdsalapbettpusa"/>
    <w:link w:val="lfej"/>
    <w:uiPriority w:val="99"/>
    <w:rsid w:val="005F10E6"/>
    <w:rPr>
      <w:rFonts w:ascii="Times New Roman" w:hAnsi="Times New Roman"/>
      <w:sz w:val="24"/>
    </w:rPr>
  </w:style>
  <w:style w:type="paragraph" w:styleId="llb">
    <w:name w:val="footer"/>
    <w:basedOn w:val="Norml"/>
    <w:link w:val="llbChar"/>
    <w:uiPriority w:val="99"/>
    <w:unhideWhenUsed/>
    <w:rsid w:val="005F10E6"/>
    <w:pPr>
      <w:tabs>
        <w:tab w:val="center" w:pos="4536"/>
        <w:tab w:val="right" w:pos="9072"/>
      </w:tabs>
      <w:spacing w:after="0" w:line="240" w:lineRule="auto"/>
    </w:pPr>
  </w:style>
  <w:style w:type="character" w:customStyle="1" w:styleId="llbChar">
    <w:name w:val="Élőláb Char"/>
    <w:basedOn w:val="Bekezdsalapbettpusa"/>
    <w:link w:val="llb"/>
    <w:uiPriority w:val="99"/>
    <w:rsid w:val="005F10E6"/>
    <w:rPr>
      <w:rFonts w:ascii="Times New Roman" w:hAnsi="Times New Roman"/>
      <w:sz w:val="24"/>
    </w:rPr>
  </w:style>
  <w:style w:type="paragraph" w:styleId="Buborkszveg">
    <w:name w:val="Balloon Text"/>
    <w:basedOn w:val="Norml"/>
    <w:link w:val="BuborkszvegChar"/>
    <w:uiPriority w:val="99"/>
    <w:semiHidden/>
    <w:unhideWhenUsed/>
    <w:rsid w:val="005F10E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F10E6"/>
    <w:rPr>
      <w:rFonts w:ascii="Tahoma" w:hAnsi="Tahoma" w:cs="Tahoma"/>
      <w:sz w:val="16"/>
      <w:szCs w:val="16"/>
    </w:rPr>
  </w:style>
  <w:style w:type="character" w:styleId="Hiperhivatkozs">
    <w:name w:val="Hyperlink"/>
    <w:uiPriority w:val="99"/>
    <w:semiHidden/>
    <w:unhideWhenUsed/>
    <w:rsid w:val="00B13D06"/>
    <w:rPr>
      <w:color w:val="0000FF"/>
      <w:u w:val="single"/>
    </w:rPr>
  </w:style>
  <w:style w:type="paragraph" w:styleId="Lbjegyzetszveg">
    <w:name w:val="footnote text"/>
    <w:basedOn w:val="Norml"/>
    <w:link w:val="LbjegyzetszvegChar"/>
    <w:uiPriority w:val="99"/>
    <w:semiHidden/>
    <w:unhideWhenUsed/>
    <w:rsid w:val="00292EF7"/>
    <w:pPr>
      <w:spacing w:after="0" w:line="240" w:lineRule="auto"/>
    </w:pPr>
    <w:rPr>
      <w:rFonts w:asciiTheme="minorHAnsi" w:hAnsiTheme="minorHAnsi"/>
      <w:sz w:val="20"/>
      <w:szCs w:val="20"/>
    </w:rPr>
  </w:style>
  <w:style w:type="character" w:customStyle="1" w:styleId="LbjegyzetszvegChar">
    <w:name w:val="Lábjegyzetszöveg Char"/>
    <w:basedOn w:val="Bekezdsalapbettpusa"/>
    <w:link w:val="Lbjegyzetszveg"/>
    <w:uiPriority w:val="99"/>
    <w:semiHidden/>
    <w:rsid w:val="00292EF7"/>
    <w:rPr>
      <w:sz w:val="20"/>
      <w:szCs w:val="20"/>
    </w:rPr>
  </w:style>
  <w:style w:type="character" w:styleId="Lbjegyzet-hivatkozs">
    <w:name w:val="footnote reference"/>
    <w:basedOn w:val="Bekezdsalapbettpusa"/>
    <w:uiPriority w:val="99"/>
    <w:semiHidden/>
    <w:unhideWhenUsed/>
    <w:rsid w:val="00292E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94997">
      <w:bodyDiv w:val="1"/>
      <w:marLeft w:val="0"/>
      <w:marRight w:val="0"/>
      <w:marTop w:val="0"/>
      <w:marBottom w:val="0"/>
      <w:divBdr>
        <w:top w:val="none" w:sz="0" w:space="0" w:color="auto"/>
        <w:left w:val="none" w:sz="0" w:space="0" w:color="auto"/>
        <w:bottom w:val="none" w:sz="0" w:space="0" w:color="auto"/>
        <w:right w:val="none" w:sz="0" w:space="0" w:color="auto"/>
      </w:divBdr>
    </w:div>
    <w:div w:id="815688954">
      <w:bodyDiv w:val="1"/>
      <w:marLeft w:val="0"/>
      <w:marRight w:val="0"/>
      <w:marTop w:val="0"/>
      <w:marBottom w:val="0"/>
      <w:divBdr>
        <w:top w:val="none" w:sz="0" w:space="0" w:color="auto"/>
        <w:left w:val="none" w:sz="0" w:space="0" w:color="auto"/>
        <w:bottom w:val="none" w:sz="0" w:space="0" w:color="auto"/>
        <w:right w:val="none" w:sz="0" w:space="0" w:color="auto"/>
      </w:divBdr>
    </w:div>
    <w:div w:id="1123311165">
      <w:bodyDiv w:val="1"/>
      <w:marLeft w:val="0"/>
      <w:marRight w:val="0"/>
      <w:marTop w:val="0"/>
      <w:marBottom w:val="0"/>
      <w:divBdr>
        <w:top w:val="none" w:sz="0" w:space="0" w:color="auto"/>
        <w:left w:val="none" w:sz="0" w:space="0" w:color="auto"/>
        <w:bottom w:val="none" w:sz="0" w:space="0" w:color="auto"/>
        <w:right w:val="none" w:sz="0" w:space="0" w:color="auto"/>
      </w:divBdr>
    </w:div>
    <w:div w:id="1428766901">
      <w:bodyDiv w:val="1"/>
      <w:marLeft w:val="0"/>
      <w:marRight w:val="0"/>
      <w:marTop w:val="0"/>
      <w:marBottom w:val="0"/>
      <w:divBdr>
        <w:top w:val="none" w:sz="0" w:space="0" w:color="auto"/>
        <w:left w:val="none" w:sz="0" w:space="0" w:color="auto"/>
        <w:bottom w:val="none" w:sz="0" w:space="0" w:color="auto"/>
        <w:right w:val="none" w:sz="0" w:space="0" w:color="auto"/>
      </w:divBdr>
    </w:div>
    <w:div w:id="174190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rosag.hu/torvenyszeke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1020</Words>
  <Characters>7042</Characters>
  <Application>Microsoft Office Word</Application>
  <DocSecurity>0</DocSecurity>
  <Lines>58</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monostory.peter</dc:creator>
  <cp:lastModifiedBy>monostory.peter</cp:lastModifiedBy>
  <cp:revision>4</cp:revision>
  <dcterms:created xsi:type="dcterms:W3CDTF">2023-05-31T10:55:00Z</dcterms:created>
  <dcterms:modified xsi:type="dcterms:W3CDTF">2023-05-31T11:13:00Z</dcterms:modified>
</cp:coreProperties>
</file>