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A3" w:rsidRPr="005437E7" w:rsidRDefault="00982F76" w:rsidP="00AB14A3">
      <w:pPr>
        <w:jc w:val="center"/>
        <w:rPr>
          <w:rFonts w:ascii="Times New Roman" w:hAnsi="Times New Roman" w:cs="Times New Roman"/>
          <w:b/>
          <w:sz w:val="24"/>
        </w:rPr>
      </w:pPr>
      <w:r w:rsidRPr="005437E7">
        <w:rPr>
          <w:rFonts w:ascii="Times New Roman" w:hAnsi="Times New Roman" w:cs="Times New Roman"/>
          <w:b/>
          <w:sz w:val="24"/>
        </w:rPr>
        <w:t>Érintteti</w:t>
      </w:r>
      <w:r w:rsidR="00AB14A3" w:rsidRPr="005437E7">
        <w:rPr>
          <w:rFonts w:ascii="Times New Roman" w:hAnsi="Times New Roman" w:cs="Times New Roman"/>
          <w:b/>
          <w:sz w:val="24"/>
        </w:rPr>
        <w:t xml:space="preserve"> tájékoztató</w:t>
      </w:r>
    </w:p>
    <w:tbl>
      <w:tblPr>
        <w:tblStyle w:val="Rcsostblzat"/>
        <w:tblW w:w="0" w:type="auto"/>
        <w:tblLook w:val="04A0" w:firstRow="1" w:lastRow="0" w:firstColumn="1" w:lastColumn="0" w:noHBand="0" w:noVBand="1"/>
      </w:tblPr>
      <w:tblGrid>
        <w:gridCol w:w="4606"/>
        <w:gridCol w:w="4606"/>
      </w:tblGrid>
      <w:tr w:rsidR="00AB14A3" w:rsidRPr="00AB14A3" w:rsidTr="00AB14A3">
        <w:tc>
          <w:tcPr>
            <w:tcW w:w="4606" w:type="dxa"/>
          </w:tcPr>
          <w:p w:rsidR="00AB14A3" w:rsidRPr="00AB14A3" w:rsidRDefault="00AB14A3">
            <w:pPr>
              <w:rPr>
                <w:rFonts w:ascii="Times New Roman" w:hAnsi="Times New Roman" w:cs="Times New Roman"/>
                <w:sz w:val="20"/>
                <w:szCs w:val="20"/>
              </w:rPr>
            </w:pPr>
            <w:r w:rsidRPr="00AB14A3">
              <w:rPr>
                <w:rFonts w:ascii="Times New Roman" w:hAnsi="Times New Roman" w:cs="Times New Roman"/>
                <w:sz w:val="20"/>
                <w:szCs w:val="20"/>
              </w:rPr>
              <w:t>Nyilvántartási szám:</w:t>
            </w:r>
          </w:p>
        </w:tc>
        <w:tc>
          <w:tcPr>
            <w:tcW w:w="4606" w:type="dxa"/>
          </w:tcPr>
          <w:p w:rsidR="00AB14A3" w:rsidRPr="00AB14A3" w:rsidRDefault="00ED4FA5" w:rsidP="00533A1A">
            <w:pPr>
              <w:rPr>
                <w:rFonts w:ascii="Times New Roman" w:hAnsi="Times New Roman" w:cs="Times New Roman"/>
                <w:sz w:val="20"/>
              </w:rPr>
            </w:pPr>
            <w:r>
              <w:rPr>
                <w:rFonts w:ascii="Times New Roman" w:hAnsi="Times New Roman" w:cs="Times New Roman"/>
                <w:sz w:val="20"/>
              </w:rPr>
              <w:t>3052</w:t>
            </w:r>
            <w:r w:rsidR="00EF4EF8">
              <w:rPr>
                <w:rFonts w:ascii="Times New Roman" w:hAnsi="Times New Roman" w:cs="Times New Roman"/>
                <w:sz w:val="20"/>
              </w:rPr>
              <w:t>7</w:t>
            </w:r>
            <w:r>
              <w:rPr>
                <w:rFonts w:ascii="Times New Roman" w:hAnsi="Times New Roman" w:cs="Times New Roman"/>
                <w:sz w:val="20"/>
              </w:rPr>
              <w:t>-13/</w:t>
            </w:r>
            <w:r w:rsidR="00533A1A">
              <w:rPr>
                <w:rFonts w:ascii="Times New Roman" w:hAnsi="Times New Roman" w:cs="Times New Roman"/>
                <w:sz w:val="20"/>
              </w:rPr>
              <w:t>36</w:t>
            </w:r>
            <w:r>
              <w:rPr>
                <w:rFonts w:ascii="Times New Roman" w:hAnsi="Times New Roman" w:cs="Times New Roman"/>
                <w:sz w:val="20"/>
              </w:rPr>
              <w:t>/202</w:t>
            </w:r>
            <w:r w:rsidR="00EF4EF8">
              <w:rPr>
                <w:rFonts w:ascii="Times New Roman" w:hAnsi="Times New Roman" w:cs="Times New Roman"/>
                <w:sz w:val="20"/>
              </w:rPr>
              <w:t>1</w:t>
            </w:r>
            <w:r>
              <w:rPr>
                <w:rFonts w:ascii="Times New Roman" w:hAnsi="Times New Roman" w:cs="Times New Roman"/>
                <w:sz w:val="20"/>
              </w:rPr>
              <w:t>.</w:t>
            </w:r>
          </w:p>
        </w:tc>
      </w:tr>
      <w:tr w:rsidR="003F60C6" w:rsidTr="00F62A39">
        <w:trPr>
          <w:trHeight w:val="454"/>
        </w:trPr>
        <w:tc>
          <w:tcPr>
            <w:tcW w:w="4606" w:type="dxa"/>
          </w:tcPr>
          <w:p w:rsidR="003F60C6" w:rsidRPr="003A1469" w:rsidRDefault="003F60C6" w:rsidP="00F62A39">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3F60C6" w:rsidRPr="003A1469" w:rsidRDefault="001F16ED" w:rsidP="00331FCD">
            <w:pPr>
              <w:jc w:val="both"/>
              <w:rPr>
                <w:rFonts w:ascii="Times New Roman" w:hAnsi="Times New Roman" w:cs="Times New Roman"/>
                <w:sz w:val="20"/>
                <w:szCs w:val="20"/>
              </w:rPr>
            </w:pPr>
            <w:r w:rsidRPr="001F16ED">
              <w:rPr>
                <w:rFonts w:ascii="Times New Roman" w:hAnsi="Times New Roman" w:cs="Times New Roman"/>
                <w:sz w:val="20"/>
                <w:szCs w:val="20"/>
              </w:rPr>
              <w:t>Jármű Követő Rendszer adatkezelése (JKR)</w:t>
            </w:r>
          </w:p>
        </w:tc>
      </w:tr>
      <w:tr w:rsidR="001F16ED" w:rsidTr="00F62A39">
        <w:trPr>
          <w:trHeight w:val="454"/>
        </w:trPr>
        <w:tc>
          <w:tcPr>
            <w:tcW w:w="4606" w:type="dxa"/>
          </w:tcPr>
          <w:p w:rsidR="001F16ED" w:rsidRPr="003A1469" w:rsidRDefault="001F16ED" w:rsidP="00F62A39">
            <w:pPr>
              <w:rPr>
                <w:rFonts w:ascii="Times New Roman" w:hAnsi="Times New Roman" w:cs="Times New Roman"/>
                <w:sz w:val="20"/>
                <w:szCs w:val="20"/>
              </w:rPr>
            </w:pPr>
            <w:r>
              <w:rPr>
                <w:rFonts w:ascii="Times New Roman" w:hAnsi="Times New Roman" w:cs="Times New Roman"/>
                <w:sz w:val="20"/>
                <w:szCs w:val="20"/>
              </w:rPr>
              <w:t>Az adatkezelés típusa</w:t>
            </w:r>
          </w:p>
        </w:tc>
        <w:tc>
          <w:tcPr>
            <w:tcW w:w="4606" w:type="dxa"/>
          </w:tcPr>
          <w:p w:rsidR="001F16ED" w:rsidRPr="001F16ED" w:rsidRDefault="001F16ED" w:rsidP="00331FCD">
            <w:pPr>
              <w:jc w:val="both"/>
              <w:rPr>
                <w:rFonts w:ascii="Times New Roman" w:hAnsi="Times New Roman" w:cs="Times New Roman"/>
                <w:sz w:val="20"/>
                <w:szCs w:val="20"/>
              </w:rPr>
            </w:pPr>
            <w:r w:rsidRPr="001F16ED">
              <w:rPr>
                <w:rFonts w:ascii="Times New Roman" w:hAnsi="Times New Roman" w:cs="Times New Roman"/>
                <w:sz w:val="20"/>
                <w:szCs w:val="20"/>
              </w:rPr>
              <w:t>Közös adatkezelés, közös megállapodás alapján</w:t>
            </w:r>
          </w:p>
        </w:tc>
      </w:tr>
      <w:tr w:rsidR="001F16ED" w:rsidTr="00F62A39">
        <w:trPr>
          <w:trHeight w:val="454"/>
        </w:trPr>
        <w:tc>
          <w:tcPr>
            <w:tcW w:w="4606" w:type="dxa"/>
          </w:tcPr>
          <w:p w:rsidR="001F16ED" w:rsidRDefault="001F16ED" w:rsidP="00F62A39">
            <w:pPr>
              <w:rPr>
                <w:rFonts w:ascii="Times New Roman" w:hAnsi="Times New Roman" w:cs="Times New Roman"/>
                <w:sz w:val="20"/>
                <w:szCs w:val="20"/>
              </w:rPr>
            </w:pPr>
            <w:r>
              <w:rPr>
                <w:rFonts w:ascii="Times New Roman" w:hAnsi="Times New Roman" w:cs="Times New Roman"/>
                <w:sz w:val="20"/>
                <w:szCs w:val="20"/>
              </w:rPr>
              <w:t>Adatkezelő szervek megnevezése</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1.  Belügyminisztérium (BM)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Budapest 1051 József Attila utca 2-4.</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tel: +36-1-441-1000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Fax: +36-1-441-1437</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adatvédelmi tisztviselő elérhetősége: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adatvedelem@bm.gov.hu</w:t>
            </w:r>
          </w:p>
          <w:p w:rsidR="00533A1A" w:rsidRPr="007B1A01" w:rsidRDefault="001F16ED" w:rsidP="00533A1A">
            <w:pPr>
              <w:rPr>
                <w:rFonts w:ascii="Times New Roman" w:hAnsi="Times New Roman" w:cs="Times New Roman"/>
                <w:sz w:val="20"/>
                <w:szCs w:val="20"/>
              </w:rPr>
            </w:pPr>
            <w:r w:rsidRPr="001F16ED">
              <w:rPr>
                <w:rFonts w:ascii="Times New Roman" w:hAnsi="Times New Roman" w:cs="Times New Roman"/>
                <w:sz w:val="20"/>
                <w:szCs w:val="20"/>
              </w:rPr>
              <w:t xml:space="preserve">2.  </w:t>
            </w:r>
            <w:r w:rsidR="00533A1A" w:rsidRPr="007B1A01">
              <w:rPr>
                <w:rFonts w:ascii="Times New Roman" w:hAnsi="Times New Roman" w:cs="Times New Roman"/>
                <w:sz w:val="20"/>
                <w:szCs w:val="20"/>
              </w:rPr>
              <w:t xml:space="preserve">Szabolcs-Szatmár-Bereg Megyei </w:t>
            </w:r>
            <w:proofErr w:type="spellStart"/>
            <w:r w:rsidR="00533A1A" w:rsidRPr="007B1A01">
              <w:rPr>
                <w:rFonts w:ascii="Times New Roman" w:hAnsi="Times New Roman" w:cs="Times New Roman"/>
                <w:sz w:val="20"/>
                <w:szCs w:val="20"/>
              </w:rPr>
              <w:t>Bv</w:t>
            </w:r>
            <w:proofErr w:type="spellEnd"/>
            <w:r w:rsidR="00533A1A" w:rsidRPr="007B1A01">
              <w:rPr>
                <w:rFonts w:ascii="Times New Roman" w:hAnsi="Times New Roman" w:cs="Times New Roman"/>
                <w:sz w:val="20"/>
                <w:szCs w:val="20"/>
              </w:rPr>
              <w:t>. Intézet</w:t>
            </w:r>
          </w:p>
          <w:p w:rsidR="00533A1A" w:rsidRDefault="00533A1A" w:rsidP="00533A1A">
            <w:pPr>
              <w:jc w:val="both"/>
              <w:rPr>
                <w:rFonts w:ascii="Times New Roman" w:hAnsi="Times New Roman" w:cs="Times New Roman"/>
                <w:sz w:val="20"/>
                <w:szCs w:val="20"/>
              </w:rPr>
            </w:pPr>
            <w:r w:rsidRPr="007B1A01">
              <w:rPr>
                <w:rFonts w:ascii="Times New Roman" w:hAnsi="Times New Roman" w:cs="Times New Roman"/>
                <w:sz w:val="20"/>
                <w:szCs w:val="20"/>
              </w:rPr>
              <w:t xml:space="preserve">4400 Nyíregyháza, </w:t>
            </w:r>
            <w:proofErr w:type="spellStart"/>
            <w:r w:rsidRPr="007B1A01">
              <w:rPr>
                <w:rFonts w:ascii="Times New Roman" w:hAnsi="Times New Roman" w:cs="Times New Roman"/>
                <w:sz w:val="20"/>
                <w:szCs w:val="20"/>
              </w:rPr>
              <w:t>Bujtos</w:t>
            </w:r>
            <w:proofErr w:type="spellEnd"/>
            <w:r w:rsidRPr="007B1A01">
              <w:rPr>
                <w:rFonts w:ascii="Times New Roman" w:hAnsi="Times New Roman" w:cs="Times New Roman"/>
                <w:sz w:val="20"/>
                <w:szCs w:val="20"/>
              </w:rPr>
              <w:t xml:space="preserve"> u. 5.</w:t>
            </w:r>
            <w:r>
              <w:rPr>
                <w:rFonts w:ascii="Times New Roman" w:hAnsi="Times New Roman" w:cs="Times New Roman"/>
                <w:sz w:val="20"/>
                <w:szCs w:val="20"/>
              </w:rPr>
              <w:t xml:space="preserve"> </w:t>
            </w:r>
          </w:p>
          <w:p w:rsidR="00533A1A" w:rsidRPr="007B1A01" w:rsidRDefault="00CD4B73" w:rsidP="00533A1A">
            <w:pPr>
              <w:jc w:val="both"/>
              <w:rPr>
                <w:rStyle w:val="pull-right"/>
                <w:rFonts w:ascii="Times New Roman" w:hAnsi="Times New Roman" w:cs="Times New Roman"/>
                <w:sz w:val="20"/>
                <w:szCs w:val="20"/>
              </w:rPr>
            </w:pPr>
            <w:r>
              <w:rPr>
                <w:rFonts w:ascii="Times New Roman" w:hAnsi="Times New Roman" w:cs="Times New Roman"/>
                <w:sz w:val="20"/>
                <w:szCs w:val="20"/>
              </w:rPr>
              <w:t>Dr. Molnár-Dankó Emese Nóra</w:t>
            </w:r>
            <w:r w:rsidR="00533A1A" w:rsidRPr="007B1A01">
              <w:rPr>
                <w:rFonts w:ascii="Times New Roman" w:hAnsi="Times New Roman" w:cs="Times New Roman"/>
                <w:sz w:val="20"/>
                <w:szCs w:val="20"/>
              </w:rPr>
              <w:t xml:space="preserve"> </w:t>
            </w:r>
            <w:proofErr w:type="spellStart"/>
            <w:r w:rsidR="00533A1A" w:rsidRPr="007B1A01">
              <w:rPr>
                <w:rFonts w:ascii="Times New Roman" w:hAnsi="Times New Roman" w:cs="Times New Roman"/>
                <w:sz w:val="20"/>
                <w:szCs w:val="20"/>
              </w:rPr>
              <w:t>bv</w:t>
            </w:r>
            <w:proofErr w:type="spellEnd"/>
            <w:r w:rsidR="00533A1A" w:rsidRPr="007B1A01">
              <w:rPr>
                <w:rFonts w:ascii="Times New Roman" w:hAnsi="Times New Roman" w:cs="Times New Roman"/>
                <w:sz w:val="20"/>
                <w:szCs w:val="20"/>
              </w:rPr>
              <w:t xml:space="preserve">. alezredes és Szilágyi Gábor </w:t>
            </w:r>
            <w:proofErr w:type="spellStart"/>
            <w:r w:rsidR="00533A1A" w:rsidRPr="007B1A01">
              <w:rPr>
                <w:rFonts w:ascii="Times New Roman" w:hAnsi="Times New Roman" w:cs="Times New Roman"/>
                <w:sz w:val="20"/>
                <w:szCs w:val="20"/>
              </w:rPr>
              <w:t>bv</w:t>
            </w:r>
            <w:proofErr w:type="spellEnd"/>
            <w:r w:rsidR="00533A1A" w:rsidRPr="007B1A01">
              <w:rPr>
                <w:rFonts w:ascii="Times New Roman" w:hAnsi="Times New Roman" w:cs="Times New Roman"/>
                <w:sz w:val="20"/>
                <w:szCs w:val="20"/>
              </w:rPr>
              <w:t xml:space="preserve">. százados </w:t>
            </w:r>
            <w:r w:rsidR="00533A1A" w:rsidRPr="007B1A01">
              <w:rPr>
                <w:rStyle w:val="pull-right"/>
                <w:rFonts w:ascii="Times New Roman" w:hAnsi="Times New Roman" w:cs="Times New Roman"/>
                <w:sz w:val="20"/>
                <w:szCs w:val="20"/>
              </w:rPr>
              <w:t xml:space="preserve">06-42/411-400, </w:t>
            </w:r>
          </w:p>
          <w:p w:rsidR="001F16ED" w:rsidRPr="001F16ED" w:rsidRDefault="00533A1A" w:rsidP="00533A1A">
            <w:pPr>
              <w:jc w:val="both"/>
              <w:rPr>
                <w:rFonts w:ascii="Times New Roman" w:hAnsi="Times New Roman" w:cs="Times New Roman"/>
                <w:sz w:val="20"/>
                <w:szCs w:val="20"/>
              </w:rPr>
            </w:pPr>
            <w:r w:rsidRPr="007B1A01">
              <w:rPr>
                <w:rFonts w:ascii="Times New Roman" w:hAnsi="Times New Roman" w:cs="Times New Roman"/>
                <w:sz w:val="20"/>
                <w:szCs w:val="20"/>
              </w:rPr>
              <w:t>email: nyiregyhaza.uk@bv.gov.hu</w:t>
            </w:r>
          </w:p>
        </w:tc>
      </w:tr>
      <w:tr w:rsidR="003F60C6" w:rsidTr="00F62A39">
        <w:trPr>
          <w:trHeight w:val="454"/>
        </w:trPr>
        <w:tc>
          <w:tcPr>
            <w:tcW w:w="4606" w:type="dxa"/>
          </w:tcPr>
          <w:p w:rsidR="003F60C6" w:rsidRPr="003A1469" w:rsidRDefault="003F60C6" w:rsidP="00F62A39">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a  gépjármű  vagyonvédelme,  az  állami  vagyon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védelme;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az  üzemeltetési  kiadások  csökkentése  az  állami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pénzügyi  erőforrások  hatékonyabb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felhasználásának  elősegítése  (szervizköltség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csökkentése,  járműhasználat  optimális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időtartamának  meghosszabbodása,  KGFB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költségek esetében előnyösebb pozíció elérése);</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a  vagyonkezelő  érdekeinek  védelme  baleseti,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biztosítási  ügyekben  a  szolgálati  használat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esetében;</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a  szolgálatteljesítés,  a  gépjármű-használat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biztonságának növelése;</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adminisztrációs  terhek  csökkentése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(járművezető/elektronikus menetlevél;</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gépjárműszolgálat/üzemeltetési  feladatok;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indítószolgálat/adatrögzítés,  információátadás;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statisztikák, gazdasági számítás ok);</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szolgálati feladatok végrehajtásának támogatása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rendvédelm</w:t>
            </w:r>
            <w:r w:rsidR="00982F76">
              <w:rPr>
                <w:rFonts w:ascii="Times New Roman" w:hAnsi="Times New Roman" w:cs="Times New Roman"/>
                <w:sz w:val="20"/>
                <w:szCs w:val="20"/>
              </w:rPr>
              <w:t>i  szerv  a  hivatásos  állomán</w:t>
            </w:r>
            <w:r w:rsidRPr="001F16ED">
              <w:rPr>
                <w:rFonts w:ascii="Times New Roman" w:hAnsi="Times New Roman" w:cs="Times New Roman"/>
                <w:sz w:val="20"/>
                <w:szCs w:val="20"/>
              </w:rPr>
              <w:t xml:space="preserve">y  tagjának </w:t>
            </w:r>
          </w:p>
          <w:p w:rsidR="003F60C6" w:rsidRPr="009046C6"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szolgálatteljesítés ellenőrzése.</w:t>
            </w:r>
          </w:p>
        </w:tc>
      </w:tr>
      <w:tr w:rsidR="003F60C6" w:rsidTr="00F62A39">
        <w:trPr>
          <w:trHeight w:val="454"/>
        </w:trPr>
        <w:tc>
          <w:tcPr>
            <w:tcW w:w="4606" w:type="dxa"/>
          </w:tcPr>
          <w:p w:rsidR="003F60C6" w:rsidRPr="003A1469" w:rsidRDefault="003F60C6" w:rsidP="00F62A39">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1F16ED" w:rsidRPr="001F16ED" w:rsidRDefault="001F16ED" w:rsidP="001F16ED">
            <w:pPr>
              <w:jc w:val="both"/>
              <w:rPr>
                <w:rFonts w:ascii="Times New Roman" w:hAnsi="Times New Roman" w:cs="Times New Roman"/>
                <w:sz w:val="20"/>
                <w:szCs w:val="20"/>
              </w:rPr>
            </w:pPr>
            <w:r>
              <w:rPr>
                <w:rFonts w:ascii="Times New Roman" w:hAnsi="Times New Roman" w:cs="Times New Roman"/>
                <w:sz w:val="20"/>
                <w:szCs w:val="20"/>
              </w:rPr>
              <w:t>-</w:t>
            </w:r>
            <w:r w:rsidRPr="001F16ED">
              <w:rPr>
                <w:rFonts w:ascii="Times New Roman" w:hAnsi="Times New Roman" w:cs="Times New Roman"/>
                <w:sz w:val="20"/>
                <w:szCs w:val="20"/>
              </w:rPr>
              <w:t xml:space="preserve">GDPR  6.  cikk  (1)  bekezdés  e)  pont,  valamint  a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központi  államigazgatási  szervekről,  valamint  a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Kormány  tagjai  és  az  államtitkárok  jogállásáról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szóló 2010. évi XLIII. törvény 2. § (1) bekezdés C)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pontja;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  az államháztartásról szóló 2011. évi CXCV. törvény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69. § (1)-(2) bekezdés;</w:t>
            </w:r>
          </w:p>
          <w:p w:rsidR="003F60C6" w:rsidRPr="009046C6"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a  rendvédelmi  feladatok</w:t>
            </w:r>
            <w:r>
              <w:rPr>
                <w:rFonts w:ascii="Times New Roman" w:hAnsi="Times New Roman" w:cs="Times New Roman"/>
                <w:sz w:val="20"/>
                <w:szCs w:val="20"/>
              </w:rPr>
              <w:t xml:space="preserve">at  ellátó  szervek  hivatásos </w:t>
            </w:r>
            <w:r w:rsidRPr="001F16ED">
              <w:rPr>
                <w:rFonts w:ascii="Times New Roman" w:hAnsi="Times New Roman" w:cs="Times New Roman"/>
                <w:sz w:val="20"/>
                <w:szCs w:val="20"/>
              </w:rPr>
              <w:t>állományának szolgálat</w:t>
            </w:r>
            <w:r>
              <w:rPr>
                <w:rFonts w:ascii="Times New Roman" w:hAnsi="Times New Roman" w:cs="Times New Roman"/>
                <w:sz w:val="20"/>
                <w:szCs w:val="20"/>
              </w:rPr>
              <w:t xml:space="preserve">i jogviszonyáról   szóló 2015. </w:t>
            </w:r>
            <w:r w:rsidRPr="001F16ED">
              <w:rPr>
                <w:rFonts w:ascii="Times New Roman" w:hAnsi="Times New Roman" w:cs="Times New Roman"/>
                <w:sz w:val="20"/>
                <w:szCs w:val="20"/>
              </w:rPr>
              <w:t>évi XLII. törvény 10</w:t>
            </w:r>
            <w:r>
              <w:rPr>
                <w:rFonts w:ascii="Times New Roman" w:hAnsi="Times New Roman" w:cs="Times New Roman"/>
                <w:sz w:val="20"/>
                <w:szCs w:val="20"/>
              </w:rPr>
              <w:t xml:space="preserve">4. § alapján a belügyminiszter </w:t>
            </w:r>
            <w:r w:rsidRPr="001F16ED">
              <w:rPr>
                <w:rFonts w:ascii="Times New Roman" w:hAnsi="Times New Roman" w:cs="Times New Roman"/>
                <w:sz w:val="20"/>
                <w:szCs w:val="20"/>
              </w:rPr>
              <w:t xml:space="preserve">irányítása alá tartozó </w:t>
            </w:r>
            <w:r>
              <w:rPr>
                <w:rFonts w:ascii="Times New Roman" w:hAnsi="Times New Roman" w:cs="Times New Roman"/>
                <w:sz w:val="20"/>
                <w:szCs w:val="20"/>
              </w:rPr>
              <w:t xml:space="preserve">rendvédelmi feladatokat ellátó </w:t>
            </w:r>
            <w:r w:rsidRPr="001F16ED">
              <w:rPr>
                <w:rFonts w:ascii="Times New Roman" w:hAnsi="Times New Roman" w:cs="Times New Roman"/>
                <w:sz w:val="20"/>
                <w:szCs w:val="20"/>
              </w:rPr>
              <w:t xml:space="preserve">szervek  hivatásos  </w:t>
            </w:r>
            <w:r>
              <w:rPr>
                <w:rFonts w:ascii="Times New Roman" w:hAnsi="Times New Roman" w:cs="Times New Roman"/>
                <w:sz w:val="20"/>
                <w:szCs w:val="20"/>
              </w:rPr>
              <w:t xml:space="preserve">állományú  tagjai  esetében  a </w:t>
            </w:r>
            <w:r w:rsidRPr="001F16ED">
              <w:rPr>
                <w:rFonts w:ascii="Times New Roman" w:hAnsi="Times New Roman" w:cs="Times New Roman"/>
                <w:sz w:val="20"/>
                <w:szCs w:val="20"/>
              </w:rPr>
              <w:t>technikai ellenőrzés szabályairól szóló 23/</w:t>
            </w:r>
            <w:r>
              <w:rPr>
                <w:rFonts w:ascii="Times New Roman" w:hAnsi="Times New Roman" w:cs="Times New Roman"/>
                <w:sz w:val="20"/>
                <w:szCs w:val="20"/>
              </w:rPr>
              <w:t xml:space="preserve">2015. (VI. </w:t>
            </w:r>
            <w:r w:rsidRPr="001F16ED">
              <w:rPr>
                <w:rFonts w:ascii="Times New Roman" w:hAnsi="Times New Roman" w:cs="Times New Roman"/>
                <w:sz w:val="20"/>
                <w:szCs w:val="20"/>
              </w:rPr>
              <w:t>15.)  BM  rend</w:t>
            </w:r>
            <w:r>
              <w:rPr>
                <w:rFonts w:ascii="Times New Roman" w:hAnsi="Times New Roman" w:cs="Times New Roman"/>
                <w:sz w:val="20"/>
                <w:szCs w:val="20"/>
              </w:rPr>
              <w:t xml:space="preserve">elet  2.  §  (3)  bekezdésében </w:t>
            </w:r>
            <w:r w:rsidRPr="001F16ED">
              <w:rPr>
                <w:rFonts w:ascii="Times New Roman" w:hAnsi="Times New Roman" w:cs="Times New Roman"/>
                <w:sz w:val="20"/>
                <w:szCs w:val="20"/>
              </w:rPr>
              <w:t>meghatározott körben</w:t>
            </w:r>
          </w:p>
        </w:tc>
      </w:tr>
      <w:tr w:rsidR="001F16ED" w:rsidTr="00F62A39">
        <w:trPr>
          <w:trHeight w:val="454"/>
        </w:trPr>
        <w:tc>
          <w:tcPr>
            <w:tcW w:w="4606" w:type="dxa"/>
          </w:tcPr>
          <w:p w:rsidR="001F16ED" w:rsidRPr="003A1469" w:rsidRDefault="001F16ED" w:rsidP="00F62A39">
            <w:pPr>
              <w:rPr>
                <w:rFonts w:ascii="Times New Roman" w:hAnsi="Times New Roman" w:cs="Times New Roman"/>
                <w:sz w:val="20"/>
                <w:szCs w:val="20"/>
              </w:rPr>
            </w:pPr>
            <w:r>
              <w:rPr>
                <w:rFonts w:ascii="Times New Roman" w:hAnsi="Times New Roman" w:cs="Times New Roman"/>
                <w:sz w:val="20"/>
                <w:szCs w:val="20"/>
              </w:rPr>
              <w:t>Érintettek kategóriái</w:t>
            </w:r>
          </w:p>
        </w:tc>
        <w:tc>
          <w:tcPr>
            <w:tcW w:w="4606" w:type="dxa"/>
          </w:tcPr>
          <w:p w:rsid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Belügyi használatban lévő gépjárművet vezető személy</w:t>
            </w:r>
          </w:p>
        </w:tc>
      </w:tr>
      <w:tr w:rsidR="001F16ED" w:rsidTr="00F62A39">
        <w:trPr>
          <w:trHeight w:val="454"/>
        </w:trPr>
        <w:tc>
          <w:tcPr>
            <w:tcW w:w="4606" w:type="dxa"/>
          </w:tcPr>
          <w:p w:rsidR="001F16ED" w:rsidRDefault="001F16ED" w:rsidP="00F62A39">
            <w:pPr>
              <w:rPr>
                <w:rFonts w:ascii="Times New Roman" w:hAnsi="Times New Roman" w:cs="Times New Roman"/>
                <w:sz w:val="20"/>
                <w:szCs w:val="20"/>
              </w:rPr>
            </w:pPr>
            <w:r>
              <w:rPr>
                <w:rFonts w:ascii="Times New Roman" w:hAnsi="Times New Roman" w:cs="Times New Roman"/>
                <w:sz w:val="20"/>
                <w:szCs w:val="20"/>
              </w:rPr>
              <w:t>Személyes adatok kategóriái szolgálati módban</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1.  A gépjárművezető adatai:</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a.)  viselt neve,</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b.)  rendfokozata,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c.)  állománykategóriája,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lastRenderedPageBreak/>
              <w:t>d.)  vezetői engedély száma,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e.)  PÁV kategóriája,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f.)  ügyintézői igazolvány száma,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g.)  azonosító chip száma,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h.)  elsődleges személyazonosító kódja,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i) elemzett adatok.</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2.  A  szolgálati  gépjárműhasználathoz  kapcsolódó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adatok:</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3.  j.)  helymeghatározó adata,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4.  k.)  három tengely szerinti gyorsulási adata,</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5.  l.)  használati jogcíme.</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6.  A JKR által előállított adatok:</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7.  m)  a jármű és ebből következően a járművet vezető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személy tartózkodási helye térképes megjelenítéssel,</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8.  n)  a  vezetési  stílus  elemzés  adatai  (jármű  fokozott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igénybevételét  alátámasztó  toleranciaszintet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meghaladó  gyorshajtás,  motorteljesítmény,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gyorsulás-lassulás adat.</w:t>
            </w:r>
          </w:p>
        </w:tc>
      </w:tr>
      <w:tr w:rsidR="001F16ED" w:rsidTr="00F62A39">
        <w:trPr>
          <w:trHeight w:val="454"/>
        </w:trPr>
        <w:tc>
          <w:tcPr>
            <w:tcW w:w="4606" w:type="dxa"/>
          </w:tcPr>
          <w:p w:rsidR="001F16ED" w:rsidRDefault="001F16ED" w:rsidP="00F62A39">
            <w:pPr>
              <w:rPr>
                <w:rFonts w:ascii="Times New Roman" w:hAnsi="Times New Roman" w:cs="Times New Roman"/>
                <w:sz w:val="20"/>
                <w:szCs w:val="20"/>
              </w:rPr>
            </w:pPr>
            <w:r>
              <w:rPr>
                <w:rFonts w:ascii="Times New Roman" w:hAnsi="Times New Roman" w:cs="Times New Roman"/>
                <w:sz w:val="20"/>
                <w:szCs w:val="20"/>
              </w:rPr>
              <w:lastRenderedPageBreak/>
              <w:t>Személyes adatok kategóriái tartós magánhasználati módban</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9.  Szolgálati  módban  rögzített  adatokkal  megegyező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adattartalom,  de  a  hozzáférés  csak  és  kizárólag  a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menetlevél  elkészítéséig  és  elkészítéséhez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lehetséges</w:t>
            </w:r>
          </w:p>
        </w:tc>
      </w:tr>
      <w:tr w:rsidR="001F16ED" w:rsidTr="00F62A39">
        <w:trPr>
          <w:trHeight w:val="454"/>
        </w:trPr>
        <w:tc>
          <w:tcPr>
            <w:tcW w:w="4606" w:type="dxa"/>
          </w:tcPr>
          <w:p w:rsidR="001F16ED" w:rsidRDefault="001F16ED" w:rsidP="00F62A39">
            <w:pPr>
              <w:rPr>
                <w:rFonts w:ascii="Times New Roman" w:hAnsi="Times New Roman" w:cs="Times New Roman"/>
                <w:sz w:val="20"/>
                <w:szCs w:val="20"/>
              </w:rPr>
            </w:pPr>
            <w:r>
              <w:rPr>
                <w:rFonts w:ascii="Times New Roman" w:hAnsi="Times New Roman" w:cs="Times New Roman"/>
                <w:sz w:val="20"/>
                <w:szCs w:val="20"/>
              </w:rPr>
              <w:t>Személyes adatok kategóriái minősített módban</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10.  Adatrögzítés nem történik.</w:t>
            </w:r>
          </w:p>
        </w:tc>
      </w:tr>
      <w:tr w:rsidR="001F16ED" w:rsidTr="00F62A39">
        <w:trPr>
          <w:trHeight w:val="454"/>
        </w:trPr>
        <w:tc>
          <w:tcPr>
            <w:tcW w:w="4606" w:type="dxa"/>
          </w:tcPr>
          <w:p w:rsidR="001F16ED" w:rsidRDefault="001F16ED" w:rsidP="001F16ED">
            <w:pPr>
              <w:rPr>
                <w:rFonts w:ascii="Times New Roman" w:hAnsi="Times New Roman" w:cs="Times New Roman"/>
                <w:sz w:val="20"/>
                <w:szCs w:val="20"/>
              </w:rPr>
            </w:pPr>
            <w:r>
              <w:rPr>
                <w:rFonts w:ascii="Times New Roman" w:hAnsi="Times New Roman" w:cs="Times New Roman"/>
                <w:sz w:val="20"/>
                <w:szCs w:val="20"/>
              </w:rPr>
              <w:t xml:space="preserve">Személyes  adatok  különleges </w:t>
            </w:r>
            <w:r w:rsidRPr="001F16ED">
              <w:rPr>
                <w:rFonts w:ascii="Times New Roman" w:hAnsi="Times New Roman" w:cs="Times New Roman"/>
                <w:sz w:val="20"/>
                <w:szCs w:val="20"/>
              </w:rPr>
              <w:t>k</w:t>
            </w:r>
            <w:r>
              <w:rPr>
                <w:rFonts w:ascii="Times New Roman" w:hAnsi="Times New Roman" w:cs="Times New Roman"/>
                <w:sz w:val="20"/>
                <w:szCs w:val="20"/>
              </w:rPr>
              <w:t xml:space="preserve">ategóriái,  vagy  a  GDPR  10. </w:t>
            </w:r>
            <w:r w:rsidRPr="001F16ED">
              <w:rPr>
                <w:rFonts w:ascii="Times New Roman" w:hAnsi="Times New Roman" w:cs="Times New Roman"/>
                <w:sz w:val="20"/>
                <w:szCs w:val="20"/>
              </w:rPr>
              <w:t>ci</w:t>
            </w:r>
            <w:r>
              <w:rPr>
                <w:rFonts w:ascii="Times New Roman" w:hAnsi="Times New Roman" w:cs="Times New Roman"/>
                <w:sz w:val="20"/>
                <w:szCs w:val="20"/>
              </w:rPr>
              <w:t xml:space="preserve">kke  szerinti  bűnügyi  adatok </w:t>
            </w:r>
            <w:r w:rsidRPr="001F16ED">
              <w:rPr>
                <w:rFonts w:ascii="Times New Roman" w:hAnsi="Times New Roman" w:cs="Times New Roman"/>
                <w:sz w:val="20"/>
                <w:szCs w:val="20"/>
              </w:rPr>
              <w:t>kategóriái</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Nincs</w:t>
            </w:r>
          </w:p>
        </w:tc>
      </w:tr>
      <w:tr w:rsidR="001F16ED" w:rsidTr="00F62A39">
        <w:trPr>
          <w:trHeight w:val="454"/>
        </w:trPr>
        <w:tc>
          <w:tcPr>
            <w:tcW w:w="4606" w:type="dxa"/>
          </w:tcPr>
          <w:p w:rsidR="001F16ED" w:rsidRDefault="001F16ED" w:rsidP="001F16ED">
            <w:pPr>
              <w:rPr>
                <w:rFonts w:ascii="Times New Roman" w:hAnsi="Times New Roman" w:cs="Times New Roman"/>
                <w:sz w:val="20"/>
                <w:szCs w:val="20"/>
              </w:rPr>
            </w:pPr>
            <w:r w:rsidRPr="001F16ED">
              <w:rPr>
                <w:rFonts w:ascii="Times New Roman" w:hAnsi="Times New Roman" w:cs="Times New Roman"/>
                <w:sz w:val="20"/>
                <w:szCs w:val="20"/>
              </w:rPr>
              <w:t>Címzettek</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Nincs, közös adatkezelők közötti adatátadás.</w:t>
            </w:r>
          </w:p>
        </w:tc>
      </w:tr>
      <w:tr w:rsidR="001F16ED" w:rsidTr="00F62A39">
        <w:trPr>
          <w:trHeight w:val="454"/>
        </w:trPr>
        <w:tc>
          <w:tcPr>
            <w:tcW w:w="4606" w:type="dxa"/>
          </w:tcPr>
          <w:p w:rsidR="001F16ED" w:rsidRPr="001F16ED" w:rsidRDefault="001F16ED" w:rsidP="001F16ED">
            <w:pPr>
              <w:rPr>
                <w:rFonts w:ascii="Times New Roman" w:hAnsi="Times New Roman" w:cs="Times New Roman"/>
                <w:sz w:val="20"/>
                <w:szCs w:val="20"/>
              </w:rPr>
            </w:pPr>
            <w:r w:rsidRPr="001F16ED">
              <w:rPr>
                <w:rFonts w:ascii="Times New Roman" w:hAnsi="Times New Roman" w:cs="Times New Roman"/>
                <w:sz w:val="20"/>
                <w:szCs w:val="20"/>
              </w:rPr>
              <w:t>Adatfeldolgozó neve, képviselője</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Nemzeti Infokommunikációs Szolgáltató Zártkörűen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Működő Részvénytársaság (NISZ) Székhely: H-1081 </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Budapest, Csokonai u. 3.</w:t>
            </w:r>
          </w:p>
          <w:p w:rsidR="001F16ED" w:rsidRPr="001F16ED" w:rsidRDefault="00982F76" w:rsidP="001F16ED">
            <w:pPr>
              <w:jc w:val="both"/>
              <w:rPr>
                <w:rFonts w:ascii="Times New Roman" w:hAnsi="Times New Roman" w:cs="Times New Roman"/>
                <w:sz w:val="20"/>
                <w:szCs w:val="20"/>
              </w:rPr>
            </w:pPr>
            <w:r>
              <w:rPr>
                <w:rFonts w:ascii="Times New Roman" w:hAnsi="Times New Roman" w:cs="Times New Roman"/>
                <w:sz w:val="20"/>
                <w:szCs w:val="20"/>
              </w:rPr>
              <w:t xml:space="preserve">Postacím: 1389 Budapest, Pf. </w:t>
            </w:r>
            <w:r w:rsidR="001F16ED" w:rsidRPr="001F16ED">
              <w:rPr>
                <w:rFonts w:ascii="Times New Roman" w:hAnsi="Times New Roman" w:cs="Times New Roman"/>
                <w:sz w:val="20"/>
                <w:szCs w:val="20"/>
              </w:rPr>
              <w:t>133.</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Központi telefonszáma: 459-4200</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Központi telefax száma: 303-1000</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Internetes honlapjának címe: www.nisz.hu</w:t>
            </w:r>
          </w:p>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Központi e-mail címe: info@nisz.hu</w:t>
            </w:r>
          </w:p>
        </w:tc>
      </w:tr>
      <w:tr w:rsidR="001F16ED" w:rsidTr="00F62A39">
        <w:trPr>
          <w:trHeight w:val="454"/>
        </w:trPr>
        <w:tc>
          <w:tcPr>
            <w:tcW w:w="4606" w:type="dxa"/>
          </w:tcPr>
          <w:p w:rsidR="001F16ED" w:rsidRPr="001F16ED" w:rsidRDefault="001F16ED" w:rsidP="001F16ED">
            <w:pPr>
              <w:rPr>
                <w:rFonts w:ascii="Times New Roman" w:hAnsi="Times New Roman" w:cs="Times New Roman"/>
                <w:sz w:val="20"/>
                <w:szCs w:val="20"/>
              </w:rPr>
            </w:pPr>
            <w:r>
              <w:rPr>
                <w:rFonts w:ascii="Times New Roman" w:hAnsi="Times New Roman" w:cs="Times New Roman"/>
                <w:sz w:val="20"/>
                <w:szCs w:val="20"/>
              </w:rPr>
              <w:t xml:space="preserve">Harmadik országba, nemzetközi szervezet  számára  történő </w:t>
            </w:r>
            <w:r w:rsidRPr="001F16ED">
              <w:rPr>
                <w:rFonts w:ascii="Times New Roman" w:hAnsi="Times New Roman" w:cs="Times New Roman"/>
                <w:sz w:val="20"/>
                <w:szCs w:val="20"/>
              </w:rPr>
              <w:t>továbbítás</w:t>
            </w:r>
          </w:p>
        </w:tc>
        <w:tc>
          <w:tcPr>
            <w:tcW w:w="4606" w:type="dxa"/>
          </w:tcPr>
          <w:p w:rsidR="001F16ED" w:rsidRPr="001F16ED" w:rsidRDefault="001F16ED" w:rsidP="001F16ED">
            <w:pPr>
              <w:jc w:val="both"/>
              <w:rPr>
                <w:rFonts w:ascii="Times New Roman" w:hAnsi="Times New Roman" w:cs="Times New Roman"/>
                <w:sz w:val="20"/>
                <w:szCs w:val="20"/>
              </w:rPr>
            </w:pPr>
            <w:r>
              <w:rPr>
                <w:rFonts w:ascii="Times New Roman" w:hAnsi="Times New Roman" w:cs="Times New Roman"/>
                <w:sz w:val="20"/>
                <w:szCs w:val="20"/>
              </w:rPr>
              <w:t>Nincs</w:t>
            </w:r>
          </w:p>
        </w:tc>
      </w:tr>
      <w:tr w:rsidR="003F60C6" w:rsidTr="00F62A39">
        <w:trPr>
          <w:trHeight w:val="454"/>
        </w:trPr>
        <w:tc>
          <w:tcPr>
            <w:tcW w:w="4606" w:type="dxa"/>
          </w:tcPr>
          <w:p w:rsidR="003F60C6" w:rsidRPr="003A1469" w:rsidRDefault="001F16ED" w:rsidP="001F16ED">
            <w:pPr>
              <w:rPr>
                <w:rFonts w:ascii="Times New Roman" w:hAnsi="Times New Roman" w:cs="Times New Roman"/>
                <w:sz w:val="20"/>
                <w:szCs w:val="20"/>
              </w:rPr>
            </w:pPr>
            <w:r>
              <w:rPr>
                <w:rFonts w:ascii="Times New Roman" w:hAnsi="Times New Roman" w:cs="Times New Roman"/>
                <w:sz w:val="20"/>
                <w:szCs w:val="20"/>
              </w:rPr>
              <w:t xml:space="preserve">Tárolás  időtartama,  törlési </w:t>
            </w:r>
            <w:r w:rsidRPr="001F16ED">
              <w:rPr>
                <w:rFonts w:ascii="Times New Roman" w:hAnsi="Times New Roman" w:cs="Times New Roman"/>
                <w:sz w:val="20"/>
                <w:szCs w:val="20"/>
              </w:rPr>
              <w:t>határidő</w:t>
            </w:r>
          </w:p>
        </w:tc>
        <w:tc>
          <w:tcPr>
            <w:tcW w:w="4606" w:type="dxa"/>
          </w:tcPr>
          <w:p w:rsidR="001F16ED" w:rsidRPr="001F16ED"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 xml:space="preserve">A hivatásos állomány tagjának szolgálatteljesítés </w:t>
            </w:r>
          </w:p>
          <w:p w:rsidR="003F60C6" w:rsidRPr="009046C6" w:rsidRDefault="001F16ED" w:rsidP="001F16ED">
            <w:pPr>
              <w:jc w:val="both"/>
              <w:rPr>
                <w:rFonts w:ascii="Times New Roman" w:hAnsi="Times New Roman" w:cs="Times New Roman"/>
                <w:sz w:val="20"/>
                <w:szCs w:val="20"/>
              </w:rPr>
            </w:pPr>
            <w:r w:rsidRPr="001F16ED">
              <w:rPr>
                <w:rFonts w:ascii="Times New Roman" w:hAnsi="Times New Roman" w:cs="Times New Roman"/>
                <w:sz w:val="20"/>
                <w:szCs w:val="20"/>
              </w:rPr>
              <w:t>ellenőrzése céljából 3</w:t>
            </w:r>
            <w:r>
              <w:rPr>
                <w:rFonts w:ascii="Times New Roman" w:hAnsi="Times New Roman" w:cs="Times New Roman"/>
                <w:sz w:val="20"/>
                <w:szCs w:val="20"/>
              </w:rPr>
              <w:t xml:space="preserve">0 nap; </w:t>
            </w:r>
            <w:r w:rsidRPr="001F16ED">
              <w:rPr>
                <w:rFonts w:ascii="Times New Roman" w:hAnsi="Times New Roman" w:cs="Times New Roman"/>
                <w:sz w:val="20"/>
                <w:szCs w:val="20"/>
              </w:rPr>
              <w:t>a további célok érdekében 1 év valamint a vonatkozótörvényekben foglalt megtartási idő.</w:t>
            </w:r>
          </w:p>
        </w:tc>
      </w:tr>
      <w:tr w:rsidR="00EF4EF8" w:rsidTr="00F62A39">
        <w:trPr>
          <w:trHeight w:val="454"/>
        </w:trPr>
        <w:tc>
          <w:tcPr>
            <w:tcW w:w="4606" w:type="dxa"/>
          </w:tcPr>
          <w:p w:rsidR="00EF4EF8" w:rsidRPr="003A1469" w:rsidRDefault="00EF4EF8" w:rsidP="00F62A39">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4606" w:type="dxa"/>
          </w:tcPr>
          <w:p w:rsidR="00EF4EF8" w:rsidRPr="007B1A01" w:rsidRDefault="00EF4EF8" w:rsidP="00FB727B">
            <w:pPr>
              <w:rPr>
                <w:rFonts w:ascii="Times New Roman" w:hAnsi="Times New Roman" w:cs="Times New Roman"/>
                <w:sz w:val="20"/>
                <w:szCs w:val="20"/>
              </w:rPr>
            </w:pPr>
            <w:r w:rsidRPr="007B1A01">
              <w:rPr>
                <w:rFonts w:ascii="Times New Roman" w:hAnsi="Times New Roman" w:cs="Times New Roman"/>
                <w:sz w:val="20"/>
                <w:szCs w:val="20"/>
              </w:rPr>
              <w:t xml:space="preserve">Szabolcs-Szatmár-Bereg Megyei </w:t>
            </w:r>
            <w:proofErr w:type="spellStart"/>
            <w:r w:rsidRPr="007B1A01">
              <w:rPr>
                <w:rFonts w:ascii="Times New Roman" w:hAnsi="Times New Roman" w:cs="Times New Roman"/>
                <w:sz w:val="20"/>
                <w:szCs w:val="20"/>
              </w:rPr>
              <w:t>Bv</w:t>
            </w:r>
            <w:proofErr w:type="spellEnd"/>
            <w:r w:rsidRPr="007B1A01">
              <w:rPr>
                <w:rFonts w:ascii="Times New Roman" w:hAnsi="Times New Roman" w:cs="Times New Roman"/>
                <w:sz w:val="20"/>
                <w:szCs w:val="20"/>
              </w:rPr>
              <w:t>. Intézet</w:t>
            </w:r>
          </w:p>
          <w:p w:rsidR="00EF4EF8" w:rsidRPr="007B1A01" w:rsidRDefault="00EF4EF8" w:rsidP="00FB727B">
            <w:pPr>
              <w:jc w:val="both"/>
              <w:rPr>
                <w:rFonts w:ascii="Times New Roman" w:hAnsi="Times New Roman" w:cs="Times New Roman"/>
                <w:sz w:val="20"/>
                <w:szCs w:val="20"/>
              </w:rPr>
            </w:pPr>
            <w:r w:rsidRPr="007B1A01">
              <w:rPr>
                <w:rFonts w:ascii="Times New Roman" w:hAnsi="Times New Roman" w:cs="Times New Roman"/>
                <w:sz w:val="20"/>
                <w:szCs w:val="20"/>
              </w:rPr>
              <w:t xml:space="preserve">4400 Nyíregyháza, </w:t>
            </w:r>
            <w:proofErr w:type="spellStart"/>
            <w:r w:rsidRPr="007B1A01">
              <w:rPr>
                <w:rFonts w:ascii="Times New Roman" w:hAnsi="Times New Roman" w:cs="Times New Roman"/>
                <w:sz w:val="20"/>
                <w:szCs w:val="20"/>
              </w:rPr>
              <w:t>Bujtos</w:t>
            </w:r>
            <w:proofErr w:type="spellEnd"/>
            <w:r w:rsidRPr="007B1A01">
              <w:rPr>
                <w:rFonts w:ascii="Times New Roman" w:hAnsi="Times New Roman" w:cs="Times New Roman"/>
                <w:sz w:val="20"/>
                <w:szCs w:val="20"/>
              </w:rPr>
              <w:t xml:space="preserve"> u. 5.</w:t>
            </w:r>
          </w:p>
          <w:p w:rsidR="00EF4EF8" w:rsidRPr="007B1A01" w:rsidRDefault="00CD4B73" w:rsidP="00FB727B">
            <w:pPr>
              <w:jc w:val="both"/>
              <w:rPr>
                <w:rStyle w:val="pull-right"/>
                <w:rFonts w:ascii="Times New Roman" w:hAnsi="Times New Roman" w:cs="Times New Roman"/>
                <w:sz w:val="20"/>
                <w:szCs w:val="20"/>
              </w:rPr>
            </w:pPr>
            <w:r>
              <w:rPr>
                <w:rFonts w:ascii="Times New Roman" w:hAnsi="Times New Roman" w:cs="Times New Roman"/>
                <w:sz w:val="20"/>
                <w:szCs w:val="20"/>
              </w:rPr>
              <w:t xml:space="preserve">Dr. Molnár-Dankó Emese Nóra </w:t>
            </w:r>
            <w:bookmarkStart w:id="0" w:name="_GoBack"/>
            <w:bookmarkEnd w:id="0"/>
            <w:proofErr w:type="spellStart"/>
            <w:r w:rsidR="00EF4EF8" w:rsidRPr="007B1A01">
              <w:rPr>
                <w:rFonts w:ascii="Times New Roman" w:hAnsi="Times New Roman" w:cs="Times New Roman"/>
                <w:sz w:val="20"/>
                <w:szCs w:val="20"/>
              </w:rPr>
              <w:t>bv</w:t>
            </w:r>
            <w:proofErr w:type="spellEnd"/>
            <w:r w:rsidR="00EF4EF8" w:rsidRPr="007B1A01">
              <w:rPr>
                <w:rFonts w:ascii="Times New Roman" w:hAnsi="Times New Roman" w:cs="Times New Roman"/>
                <w:sz w:val="20"/>
                <w:szCs w:val="20"/>
              </w:rPr>
              <w:t xml:space="preserve">. alezredes és Szilágyi Gábor </w:t>
            </w:r>
            <w:proofErr w:type="spellStart"/>
            <w:r w:rsidR="00EF4EF8" w:rsidRPr="007B1A01">
              <w:rPr>
                <w:rFonts w:ascii="Times New Roman" w:hAnsi="Times New Roman" w:cs="Times New Roman"/>
                <w:sz w:val="20"/>
                <w:szCs w:val="20"/>
              </w:rPr>
              <w:t>bv</w:t>
            </w:r>
            <w:proofErr w:type="spellEnd"/>
            <w:r w:rsidR="00EF4EF8" w:rsidRPr="007B1A01">
              <w:rPr>
                <w:rFonts w:ascii="Times New Roman" w:hAnsi="Times New Roman" w:cs="Times New Roman"/>
                <w:sz w:val="20"/>
                <w:szCs w:val="20"/>
              </w:rPr>
              <w:t xml:space="preserve">. százados </w:t>
            </w:r>
            <w:r w:rsidR="00EF4EF8" w:rsidRPr="007B1A01">
              <w:rPr>
                <w:rStyle w:val="pull-right"/>
                <w:rFonts w:ascii="Times New Roman" w:hAnsi="Times New Roman" w:cs="Times New Roman"/>
                <w:sz w:val="20"/>
                <w:szCs w:val="20"/>
              </w:rPr>
              <w:t xml:space="preserve">06-42/411-400, </w:t>
            </w:r>
          </w:p>
          <w:p w:rsidR="00EF4EF8" w:rsidRPr="003A1469" w:rsidRDefault="00EF4EF8" w:rsidP="00FB727B">
            <w:pPr>
              <w:jc w:val="both"/>
              <w:rPr>
                <w:rFonts w:ascii="Times New Roman" w:hAnsi="Times New Roman" w:cs="Times New Roman"/>
                <w:sz w:val="20"/>
                <w:szCs w:val="20"/>
              </w:rPr>
            </w:pPr>
            <w:r w:rsidRPr="007B1A01">
              <w:rPr>
                <w:rFonts w:ascii="Times New Roman" w:hAnsi="Times New Roman" w:cs="Times New Roman"/>
                <w:sz w:val="20"/>
                <w:szCs w:val="20"/>
              </w:rPr>
              <w:t>email: nyiregyhaza.uk@bv.gov.hu</w:t>
            </w:r>
          </w:p>
        </w:tc>
      </w:tr>
      <w:tr w:rsidR="00EF4EF8" w:rsidTr="00F62A39">
        <w:trPr>
          <w:trHeight w:val="567"/>
        </w:trPr>
        <w:tc>
          <w:tcPr>
            <w:tcW w:w="4606" w:type="dxa"/>
          </w:tcPr>
          <w:p w:rsidR="00EF4EF8" w:rsidRPr="003A1469" w:rsidRDefault="00EF4EF8" w:rsidP="00F62A39">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EF4EF8" w:rsidRPr="003A1469" w:rsidRDefault="00EF4EF8" w:rsidP="00C46BBD">
            <w:pPr>
              <w:jc w:val="both"/>
              <w:rPr>
                <w:rFonts w:ascii="Times New Roman" w:hAnsi="Times New Roman" w:cs="Times New Roman"/>
                <w:sz w:val="20"/>
                <w:szCs w:val="20"/>
              </w:rPr>
            </w:pPr>
            <w:r>
              <w:rPr>
                <w:rFonts w:ascii="Times New Roman" w:hAnsi="Times New Roman" w:cs="Times New Roman"/>
                <w:sz w:val="20"/>
                <w:szCs w:val="20"/>
              </w:rPr>
              <w:t>-</w:t>
            </w:r>
          </w:p>
          <w:p w:rsidR="00EF4EF8" w:rsidRPr="003A1469" w:rsidRDefault="00EF4EF8" w:rsidP="00F62A39">
            <w:pPr>
              <w:jc w:val="both"/>
              <w:rPr>
                <w:rFonts w:ascii="Times New Roman" w:hAnsi="Times New Roman" w:cs="Times New Roman"/>
                <w:sz w:val="20"/>
                <w:szCs w:val="20"/>
              </w:rPr>
            </w:pPr>
          </w:p>
        </w:tc>
      </w:tr>
      <w:tr w:rsidR="00EF4EF8" w:rsidTr="00F62A39">
        <w:trPr>
          <w:trHeight w:val="567"/>
        </w:trPr>
        <w:tc>
          <w:tcPr>
            <w:tcW w:w="4606" w:type="dxa"/>
          </w:tcPr>
          <w:p w:rsidR="00EF4EF8" w:rsidRPr="003A1469" w:rsidRDefault="00EF4EF8" w:rsidP="00F62A39">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EF4EF8" w:rsidRPr="003A1469" w:rsidRDefault="00EF4EF8" w:rsidP="00F62A39">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r>
              <w:rPr>
                <w:rFonts w:ascii="Times New Roman" w:hAnsi="Times New Roman" w:cs="Times New Roman"/>
                <w:sz w:val="20"/>
                <w:szCs w:val="20"/>
              </w:rPr>
              <w:t xml:space="preserve">. Fizikai védelem negatív </w:t>
            </w:r>
            <w:proofErr w:type="spellStart"/>
            <w:r>
              <w:rPr>
                <w:rFonts w:ascii="Times New Roman" w:hAnsi="Times New Roman" w:cs="Times New Roman"/>
                <w:sz w:val="20"/>
                <w:szCs w:val="20"/>
              </w:rPr>
              <w:t>pecsétnymóval</w:t>
            </w:r>
            <w:proofErr w:type="spellEnd"/>
            <w:r>
              <w:rPr>
                <w:rFonts w:ascii="Times New Roman" w:hAnsi="Times New Roman" w:cs="Times New Roman"/>
                <w:sz w:val="20"/>
                <w:szCs w:val="20"/>
              </w:rPr>
              <w:t xml:space="preserve"> ellátott lemezszekrényben őrzés.</w:t>
            </w:r>
          </w:p>
        </w:tc>
      </w:tr>
    </w:tbl>
    <w:p w:rsidR="0052541C" w:rsidRDefault="0052541C" w:rsidP="00AB14A3">
      <w:pPr>
        <w:spacing w:after="0" w:line="240" w:lineRule="auto"/>
        <w:jc w:val="both"/>
        <w:rPr>
          <w:rFonts w:ascii="Times New Roman" w:hAnsi="Times New Roman" w:cs="Times New Roman"/>
          <w:sz w:val="24"/>
          <w:szCs w:val="24"/>
        </w:rPr>
      </w:pPr>
    </w:p>
    <w:p w:rsidR="001F16ED" w:rsidRDefault="001F16ED" w:rsidP="001F16ED">
      <w:pPr>
        <w:spacing w:after="0" w:line="240" w:lineRule="auto"/>
        <w:jc w:val="both"/>
        <w:rPr>
          <w:rFonts w:ascii="Times New Roman" w:hAnsi="Times New Roman" w:cs="Times New Roman"/>
          <w:sz w:val="20"/>
          <w:szCs w:val="24"/>
        </w:rPr>
      </w:pPr>
    </w:p>
    <w:p w:rsidR="00982F76" w:rsidRDefault="00982F76" w:rsidP="001F16ED">
      <w:pPr>
        <w:spacing w:after="0" w:line="240" w:lineRule="auto"/>
        <w:jc w:val="both"/>
        <w:rPr>
          <w:rFonts w:ascii="Times New Roman" w:hAnsi="Times New Roman" w:cs="Times New Roman"/>
          <w:sz w:val="20"/>
          <w:szCs w:val="24"/>
        </w:rPr>
      </w:pPr>
    </w:p>
    <w:p w:rsidR="001F16ED" w:rsidRDefault="001F16ED" w:rsidP="001F16ED">
      <w:pPr>
        <w:spacing w:after="0" w:line="240" w:lineRule="auto"/>
        <w:jc w:val="both"/>
        <w:rPr>
          <w:rFonts w:ascii="Times New Roman" w:hAnsi="Times New Roman" w:cs="Times New Roman"/>
          <w:sz w:val="20"/>
          <w:szCs w:val="24"/>
        </w:rPr>
      </w:pPr>
    </w:p>
    <w:p w:rsid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A  közös  adatkezelő   szervek  a  GDPR  6.  cikk  (1)  bekezdés  e)  pontjában  foglalt  kötelezettség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teljesítése érdekében nyilvántartja a rendvédelmi gépjárművek üzemeltetéséből eredő adatokat</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a fentiekben meghatározottak szerint. Abból kifolyólag, hogy a személyes adatok kezelése  az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adatkezelés  közérdekű  vagy  az  adatkezelőre  ruházott  közhatalmi  jogosítvány  gyakorlásának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keretében  végzett  feladat  végrehajtásához  szükséges,  így  az  érintett  hozzájárulásának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visszavonása  nem  értelmezhető  az  adatkezelés  kapcsán.  A  közös  adatkezelő  szervek  a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személyes adatokat az adatlapon meghatározott céltól eltérő célra nem használják fel.</w:t>
      </w:r>
    </w:p>
    <w:p w:rsidR="00982F76" w:rsidRPr="001F16ED" w:rsidRDefault="00982F76" w:rsidP="00982F76">
      <w:pPr>
        <w:spacing w:after="0" w:line="240" w:lineRule="auto"/>
        <w:jc w:val="both"/>
        <w:rPr>
          <w:rFonts w:ascii="Times New Roman" w:hAnsi="Times New Roman" w:cs="Times New Roman"/>
          <w:sz w:val="20"/>
          <w:szCs w:val="24"/>
        </w:rPr>
      </w:pP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Az adatkezeléssel összefüggésben a közös adatkezeléssel érintett szerv adatvédelmi tisztviselőjén keresztül bármikor:</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  tájékoztatást kérhet az adatkezelésre vonatkozóan és hozzáférést kérhet a rá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vonatkozóan kezelt adatokhoz,</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pontatlan adatok esetén helyesbítést vagy a hiányos adatok kiegészítését  kérheti,</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a hozzájárulása alapján kezelt adatok törlését kérheti,</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adatai kezelése ellen tiltakozhat,</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kérheti az adatkezelés korlátozását.</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A  közös  szervek  adatkezelései  tekintetében  az  adathordozhatósághoz  való  jog  nem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gyakorolható.</w:t>
      </w:r>
    </w:p>
    <w:p w:rsidR="00982F76" w:rsidRDefault="00982F76" w:rsidP="00982F76">
      <w:pPr>
        <w:spacing w:after="0" w:line="240" w:lineRule="auto"/>
        <w:jc w:val="both"/>
        <w:rPr>
          <w:rFonts w:ascii="Times New Roman" w:hAnsi="Times New Roman" w:cs="Times New Roman"/>
          <w:sz w:val="20"/>
          <w:szCs w:val="24"/>
        </w:rPr>
      </w:pP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Tájékoztatás kérése  alapján  –  amennyiben az nem esik törvényben meghatározott érdekből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korlátozás  alá  –  megismerheti,  hogy  személyes  adatainak  kezelése  folyamatban  van-e  az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adatkezeléssel  érintett  adatkezelő  szervnél,  és  jogosult  arra,  hogy  a  rá  vonatkozóan  kezelt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adatok kapcsán tájékoztatást kapjon arról, hogy</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milyen célból kezeli,</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mi jogosítja fel az adatok kezelésére (jogalapjáról),</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mikortól és meddig kezeli az adataikat (időtartamáról),</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milyen adatokat kezel, és azok másolatát az érintett rendelkezésére bocsátja,</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a személyes adatok címzettjeiről, illetve a címzettek kategóriáiról,</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harmadik országba vagy nemzetközi szervezet részére történő továbbításról,</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amennyiben azokat nem az érintettől gyűjtötte, akkor az adatok forrásáról,</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az automatizált döntéshozatal jellemzőiről, ha ilyet alkalmaz az adatkezelő,</w:t>
      </w:r>
    </w:p>
    <w:p w:rsidR="001F16ED" w:rsidRP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  az adatkezeléssel kapcsolatos </w:t>
      </w:r>
      <w:r w:rsidR="00982F76" w:rsidRPr="001F16ED">
        <w:rPr>
          <w:rFonts w:ascii="Times New Roman" w:hAnsi="Times New Roman" w:cs="Times New Roman"/>
          <w:sz w:val="20"/>
          <w:szCs w:val="24"/>
        </w:rPr>
        <w:t>érintteti</w:t>
      </w:r>
      <w:r w:rsidRPr="001F16ED">
        <w:rPr>
          <w:rFonts w:ascii="Times New Roman" w:hAnsi="Times New Roman" w:cs="Times New Roman"/>
          <w:sz w:val="20"/>
          <w:szCs w:val="24"/>
        </w:rPr>
        <w:t xml:space="preserve"> jogairól,</w:t>
      </w:r>
    </w:p>
    <w:p w:rsidR="001F16ED"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jogorvoslati lehetőségeiről.</w:t>
      </w:r>
    </w:p>
    <w:p w:rsidR="00982F76" w:rsidRPr="001F16ED" w:rsidRDefault="00982F76" w:rsidP="00982F76">
      <w:pPr>
        <w:spacing w:after="0" w:line="240" w:lineRule="auto"/>
        <w:jc w:val="both"/>
        <w:rPr>
          <w:rFonts w:ascii="Times New Roman" w:hAnsi="Times New Roman" w:cs="Times New Roman"/>
          <w:sz w:val="20"/>
          <w:szCs w:val="24"/>
        </w:rPr>
      </w:pPr>
    </w:p>
    <w:p w:rsidR="005437E7" w:rsidRDefault="001F16ED" w:rsidP="00982F76">
      <w:pPr>
        <w:spacing w:after="0" w:line="240" w:lineRule="auto"/>
        <w:jc w:val="both"/>
        <w:rPr>
          <w:rFonts w:ascii="Times New Roman" w:hAnsi="Times New Roman" w:cs="Times New Roman"/>
          <w:sz w:val="20"/>
          <w:szCs w:val="24"/>
        </w:rPr>
      </w:pPr>
      <w:r w:rsidRPr="001F16ED">
        <w:rPr>
          <w:rFonts w:ascii="Times New Roman" w:hAnsi="Times New Roman" w:cs="Times New Roman"/>
          <w:sz w:val="20"/>
          <w:szCs w:val="24"/>
        </w:rPr>
        <w:t xml:space="preserve">A tájékoztatás iránti és hozzáférésre irányuló kérelmekre az adatkezeléssel érintett adatkezelő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szerv legkésőbb  1 hónapon  belül válaszol. Az érintett a róla kezelt személyes adatokról kért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további másolatokért  az  adminisztratív  költségeken  alapuló,  </w:t>
      </w:r>
      <w:r w:rsidR="00982F76" w:rsidRPr="001F16ED">
        <w:rPr>
          <w:rFonts w:ascii="Times New Roman" w:hAnsi="Times New Roman" w:cs="Times New Roman"/>
          <w:sz w:val="20"/>
          <w:szCs w:val="24"/>
        </w:rPr>
        <w:t>ésszerű</w:t>
      </w:r>
      <w:r w:rsidRPr="001F16ED">
        <w:rPr>
          <w:rFonts w:ascii="Times New Roman" w:hAnsi="Times New Roman" w:cs="Times New Roman"/>
          <w:sz w:val="20"/>
          <w:szCs w:val="24"/>
        </w:rPr>
        <w:t xml:space="preserve">  mértékű  díjat  számíthat</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fel.  Egyes  esetekben  –  például  bűncselekmények  megelőzése  vagy  üldözése  érdekében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törvényi  rendelkezések  alapján  a  tájékoztatást  az  adatkezeléssel  érintett  adatkezelő  szerv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megtagadhatja,  ekkor  a  válaszban  minden  esetben  megjelölésre  kerül,  hogy  mely  törvényi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 xml:space="preserve">rendelkezés  alapján  kellett  megtagadni  a  tájékoztatást,  és  az  érintett  milyen  jogorvoslati </w:t>
      </w:r>
      <w:r w:rsidR="00982F76">
        <w:rPr>
          <w:rFonts w:ascii="Times New Roman" w:hAnsi="Times New Roman" w:cs="Times New Roman"/>
          <w:sz w:val="20"/>
          <w:szCs w:val="24"/>
        </w:rPr>
        <w:t xml:space="preserve"> </w:t>
      </w:r>
      <w:r w:rsidRPr="001F16ED">
        <w:rPr>
          <w:rFonts w:ascii="Times New Roman" w:hAnsi="Times New Roman" w:cs="Times New Roman"/>
          <w:sz w:val="20"/>
          <w:szCs w:val="24"/>
        </w:rPr>
        <w:t>lehetőséget vehet  igénybe.</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Az adat helyesbítésének (módosításának) kérése esetén a módosítani kért adat valóságát az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érintettnek alá kell támasztania, és igazolnia kell azt is, hogy valóban az arra jogosult személy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kéri az adat módosítását. Az adatkezeléssel érintett adatkezelő szerv csak így  tudja megítélni azt,</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hogy  az új adat valós-e, és ha igen, akkor módosíthatja-e a régit.</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Amennyiben  nem  egyértelmű,  hogy  a  kezelt  adat  helyes-e  vagy  pontos-e,  akkor  az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adatkezeléssel  érintett  adatkezelő  szerv  az  adatot  nem  helyesbíti,  csak  megjelöli,  azaz  jelzi,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hogy  azt  az  érintett  kifogásolta,  de  nem  biztos,  hogy  helytelen.  Az  adatkezelő  a  kérés</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hitelességének  megerősítését követően, indokolatlan késedelem nélkül helyesbíti a pontatlan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személyes  adatokat,  illetve  kiegészíti  a  kérelemmel  érintett  adatokat.  A  helyesbítésről  vagy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megjelölésről az adatkezeléssel érintett adatkezelő szerv az érintettet értesíti.</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Az adat törlésének, zárolásának kérése esetén az érintett kérheti adatainak törlését, ami azt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jelenti,  hogy   az  adatkezeléssel  érintett  adatkezelő  szerv  köteles  arra,  hogy  az  érintettre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vonatkozó adatokat indokolatlan késedelem nélkül törölje, ha:</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a személyes adatokat jogellenesen kezelték</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a személyes adatokra már nincs szükség abból a célból, amiért  kezelték,</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  ha  az  érintett  hozzájárulásán  alapult  az  adatok  kezelése  és  azt  visszavonta,  és  más </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jogalap az adatok további kezelését nem teszi jogszerűvé,</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  az  adatkezeléssel  érintett  szerv  számára  az  adatok  törlését  előíró  jogszabály  ilyen </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lastRenderedPageBreak/>
        <w:t>kötelezettséget állapít meg, és annak még nem tett eleget.</w:t>
      </w:r>
    </w:p>
    <w:p w:rsidR="00982F76" w:rsidRDefault="00982F76" w:rsidP="001F16ED">
      <w:pPr>
        <w:spacing w:after="0" w:line="240" w:lineRule="auto"/>
        <w:jc w:val="both"/>
        <w:rPr>
          <w:rFonts w:ascii="Times New Roman" w:hAnsi="Times New Roman" w:cs="Times New Roman"/>
          <w:sz w:val="20"/>
          <w:szCs w:val="20"/>
        </w:rPr>
      </w:pPr>
    </w:p>
    <w:p w:rsidR="00982F76" w:rsidRDefault="00982F76" w:rsidP="001F16ED">
      <w:pPr>
        <w:spacing w:after="0" w:line="240" w:lineRule="auto"/>
        <w:jc w:val="both"/>
        <w:rPr>
          <w:rFonts w:ascii="Times New Roman" w:hAnsi="Times New Roman" w:cs="Times New Roman"/>
          <w:sz w:val="20"/>
          <w:szCs w:val="20"/>
        </w:rPr>
      </w:pP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Olyan  adatnak  a  törlését  vagy  zárolását  azonban  az  adatkezeléssel  érintett  adatkezelő  szerv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nem  végezheti el, aminek a kezelésére közhatalom gyakorlása, jogi kötelezettsége teljesítése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keretében  van  szükség,  vagy  jogi  igények  előterjesztéséhez,  érvényesítéséhez,  illetve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védelméhez kezel. Ezt az adatot ugyanis kötelező használni, nyilvántartania. A törlésről vagy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zárolásról az adatkezeléssel érintett adatkezelő szerv az érintettet tájékoztatja.</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Kérheti  az  adatkezelés  korlátozását,  amelynek  az  adatkezelő  akkor  tesz  eleget,  ha  az  alábbiak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valamelyike teljesül:</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  az  érintett  vitatja  a  személyes  adatok  pontosságát,  ez  esetben  a  korlátozás  arra  az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időtartamra  vonatkozik,  amely  lehetővé  teszi,  hogy  az  adatkezelő  ellenőrizze  a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személyes adatok pontosságát,</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  az adatkezelés jogellenes, és az érintett ellenzi az adatok törlését, és ehelyett kéri azok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felhasználásának korlátozását,</w:t>
      </w: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az adatkezelőnek már nincs szüksége a személyes adatokra adatkezelés céljából, de az érintett  igényli  azokat  jogi  igények  előterjesztéséhez,  érvényesítéséhez  vagy védelméhez; vagy is a rá vonatkozó adatkezelés ellen.</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982F76" w:rsidRDefault="00982F76" w:rsidP="001F16ED">
      <w:pPr>
        <w:spacing w:after="0" w:line="240" w:lineRule="auto"/>
        <w:jc w:val="both"/>
        <w:rPr>
          <w:rFonts w:ascii="Times New Roman" w:hAnsi="Times New Roman" w:cs="Times New Roman"/>
          <w:sz w:val="20"/>
          <w:szCs w:val="20"/>
        </w:rPr>
      </w:pPr>
    </w:p>
    <w:p w:rsidR="00982F76"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Ebben  az  esetben  az  adatkezelő  a személyes  adatokat  nem  kezelheti  tovább,  kivéve,  ha  bizonyítja,  hogy  az  adatkezelést  olyan</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kényszerítő erejű jogos okok indokolják, amelyek elsőbbséget élveznek az érintett érdekeivel,</w:t>
      </w:r>
      <w:r>
        <w:rPr>
          <w:rFonts w:ascii="Times New Roman" w:hAnsi="Times New Roman" w:cs="Times New Roman"/>
          <w:sz w:val="20"/>
          <w:szCs w:val="20"/>
        </w:rPr>
        <w:t xml:space="preserve"> </w:t>
      </w:r>
      <w:r w:rsidRPr="001F16ED">
        <w:rPr>
          <w:rFonts w:ascii="Times New Roman" w:hAnsi="Times New Roman" w:cs="Times New Roman"/>
          <w:sz w:val="20"/>
          <w:szCs w:val="20"/>
        </w:rPr>
        <w:t>jogaival  és  szabadságaival  szemben,  vagy  amelyek  jogi  igények  előterjesztéséhez, érvényesítéséhez vagy védelméhez kapcsolódnak.</w:t>
      </w:r>
    </w:p>
    <w:p w:rsidR="00982F76" w:rsidRDefault="00982F76" w:rsidP="001F16ED">
      <w:pPr>
        <w:spacing w:after="0" w:line="240" w:lineRule="auto"/>
        <w:jc w:val="both"/>
        <w:rPr>
          <w:rFonts w:ascii="Times New Roman" w:hAnsi="Times New Roman" w:cs="Times New Roman"/>
          <w:sz w:val="20"/>
          <w:szCs w:val="20"/>
        </w:rPr>
      </w:pPr>
    </w:p>
    <w:p w:rsidR="001F16ED" w:rsidRPr="001F16ED"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Amennyiben  az  érintett  úgy  ítéli  meg,  hogy  az  adatkezelés  a  GDPR  vagy  az  </w:t>
      </w:r>
      <w:proofErr w:type="spellStart"/>
      <w:r w:rsidRPr="001F16ED">
        <w:rPr>
          <w:rFonts w:ascii="Times New Roman" w:hAnsi="Times New Roman" w:cs="Times New Roman"/>
          <w:sz w:val="20"/>
          <w:szCs w:val="20"/>
        </w:rPr>
        <w:t>Infotv</w:t>
      </w:r>
      <w:proofErr w:type="spellEnd"/>
      <w:r w:rsidRPr="001F16ED">
        <w:rPr>
          <w:rFonts w:ascii="Times New Roman" w:hAnsi="Times New Roman" w:cs="Times New Roman"/>
          <w:sz w:val="20"/>
          <w:szCs w:val="20"/>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kerül.</w:t>
      </w:r>
    </w:p>
    <w:p w:rsidR="00982F76" w:rsidRDefault="00982F76" w:rsidP="00C4789A">
      <w:pPr>
        <w:spacing w:after="0" w:line="240" w:lineRule="auto"/>
        <w:jc w:val="both"/>
        <w:rPr>
          <w:rFonts w:ascii="Times New Roman" w:hAnsi="Times New Roman" w:cs="Times New Roman"/>
          <w:sz w:val="20"/>
          <w:szCs w:val="20"/>
        </w:rPr>
      </w:pPr>
    </w:p>
    <w:p w:rsidR="001F16ED" w:rsidRPr="001F16ED" w:rsidRDefault="001F16ED" w:rsidP="00C4789A">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Ha a panasza ellenére továbbra is sérelmezi azt, ahogy az  adatkezeléssel érintett  adatkezelő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szerv  kezeli  az  adatait,  vagy  közvetlenül  hatósághoz  szeretne  fordulni,  akkor  bejelentéssel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 xml:space="preserve">élhet  a  Nemzeti  Adatvédelmi  és  Információszabadság  Hatóságnál  (cím:  </w:t>
      </w:r>
      <w:r w:rsidR="00C4789A" w:rsidRPr="005437E7">
        <w:rPr>
          <w:rFonts w:ascii="Times New Roman" w:hAnsi="Times New Roman" w:cs="Times New Roman"/>
          <w:sz w:val="20"/>
          <w:szCs w:val="20"/>
        </w:rPr>
        <w:t>1</w:t>
      </w:r>
      <w:r w:rsidR="00C4789A">
        <w:rPr>
          <w:rFonts w:ascii="Times New Roman" w:hAnsi="Times New Roman" w:cs="Times New Roman"/>
          <w:sz w:val="20"/>
          <w:szCs w:val="20"/>
        </w:rPr>
        <w:t>055</w:t>
      </w:r>
      <w:r w:rsidR="00C4789A" w:rsidRPr="005437E7">
        <w:rPr>
          <w:rFonts w:ascii="Times New Roman" w:hAnsi="Times New Roman" w:cs="Times New Roman"/>
          <w:sz w:val="20"/>
          <w:szCs w:val="20"/>
        </w:rPr>
        <w:t xml:space="preserve"> Budapest, </w:t>
      </w:r>
      <w:r w:rsidR="00C4789A">
        <w:rPr>
          <w:rFonts w:ascii="Times New Roman" w:hAnsi="Times New Roman" w:cs="Times New Roman"/>
          <w:sz w:val="20"/>
          <w:szCs w:val="20"/>
        </w:rPr>
        <w:t>Falk Miksa utca 9-11. Lev</w:t>
      </w:r>
      <w:r w:rsidR="00982F76">
        <w:rPr>
          <w:rFonts w:ascii="Times New Roman" w:hAnsi="Times New Roman" w:cs="Times New Roman"/>
          <w:sz w:val="20"/>
          <w:szCs w:val="20"/>
        </w:rPr>
        <w:t xml:space="preserve">elezési cím: 1363 Budapest, Pf. </w:t>
      </w:r>
      <w:r w:rsidR="00C4789A">
        <w:rPr>
          <w:rFonts w:ascii="Times New Roman" w:hAnsi="Times New Roman" w:cs="Times New Roman"/>
          <w:sz w:val="20"/>
          <w:szCs w:val="20"/>
        </w:rPr>
        <w:t>9</w:t>
      </w:r>
      <w:r w:rsidR="00C4789A" w:rsidRPr="005437E7">
        <w:rPr>
          <w:rFonts w:ascii="Times New Roman" w:hAnsi="Times New Roman" w:cs="Times New Roman"/>
          <w:sz w:val="20"/>
          <w:szCs w:val="20"/>
        </w:rPr>
        <w:t xml:space="preserve">, telefon: 06/1/391-1400, e-mail: </w:t>
      </w:r>
      <w:hyperlink r:id="rId8" w:history="1">
        <w:r w:rsidR="00C4789A" w:rsidRPr="005437E7">
          <w:rPr>
            <w:rStyle w:val="Hiperhivatkozs"/>
            <w:rFonts w:ascii="Times New Roman" w:hAnsi="Times New Roman" w:cs="Times New Roman"/>
            <w:sz w:val="20"/>
            <w:szCs w:val="20"/>
          </w:rPr>
          <w:t>ugyfelszolgalat@naih.hu</w:t>
        </w:r>
      </w:hyperlink>
      <w:r w:rsidRPr="001F16ED">
        <w:rPr>
          <w:rFonts w:ascii="Times New Roman" w:hAnsi="Times New Roman" w:cs="Times New Roman"/>
          <w:sz w:val="20"/>
          <w:szCs w:val="20"/>
        </w:rPr>
        <w:t>).</w:t>
      </w:r>
    </w:p>
    <w:p w:rsidR="00982F76" w:rsidRDefault="00982F76" w:rsidP="001F16ED">
      <w:pPr>
        <w:spacing w:after="0" w:line="240" w:lineRule="auto"/>
        <w:jc w:val="both"/>
        <w:rPr>
          <w:rFonts w:ascii="Times New Roman" w:hAnsi="Times New Roman" w:cs="Times New Roman"/>
          <w:sz w:val="20"/>
          <w:szCs w:val="20"/>
        </w:rPr>
      </w:pPr>
    </w:p>
    <w:p w:rsidR="001F16ED" w:rsidRPr="005437E7" w:rsidRDefault="001F16ED" w:rsidP="001F16ED">
      <w:pPr>
        <w:spacing w:after="0" w:line="240" w:lineRule="auto"/>
        <w:jc w:val="both"/>
        <w:rPr>
          <w:rFonts w:ascii="Times New Roman" w:hAnsi="Times New Roman" w:cs="Times New Roman"/>
          <w:sz w:val="20"/>
          <w:szCs w:val="20"/>
        </w:rPr>
      </w:pPr>
      <w:r w:rsidRPr="001F16ED">
        <w:rPr>
          <w:rFonts w:ascii="Times New Roman" w:hAnsi="Times New Roman" w:cs="Times New Roman"/>
          <w:sz w:val="20"/>
          <w:szCs w:val="20"/>
        </w:rPr>
        <w:t xml:space="preserve">Lehetősége  van  adatainak  védelme  érdekében  bírósághoz  fordulni,  amely  az  ügyben  soron </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kívül jár el. Ebben az esetben szabadon  eldöntheti, hogy a lakóhelye (állandó lakcím) vagy a tartózkodási  helye  (ideiglenes  lakcím)  szerinti  törvényszéknél (http://birosag.hu/torvenyszekek) nyújtja-e be keresetét.</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A  lakóhelye  vagy  tartózkodási  helye  szerinti  törvényszéket  megkeresheti  a</w:t>
      </w:r>
      <w:r w:rsidR="00982F76">
        <w:rPr>
          <w:rFonts w:ascii="Times New Roman" w:hAnsi="Times New Roman" w:cs="Times New Roman"/>
          <w:sz w:val="20"/>
          <w:szCs w:val="20"/>
        </w:rPr>
        <w:t xml:space="preserve"> </w:t>
      </w:r>
      <w:r w:rsidRPr="001F16ED">
        <w:rPr>
          <w:rFonts w:ascii="Times New Roman" w:hAnsi="Times New Roman" w:cs="Times New Roman"/>
          <w:sz w:val="20"/>
          <w:szCs w:val="20"/>
        </w:rPr>
        <w:t>http://birosag.hu/ugyfelkapcsolati-portal/birosag-kereso oldalon.</w:t>
      </w:r>
    </w:p>
    <w:sectPr w:rsidR="001F16ED" w:rsidRPr="005437E7" w:rsidSect="00871043">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C5" w:rsidRDefault="00E53BC5" w:rsidP="00982F76">
      <w:pPr>
        <w:spacing w:after="0" w:line="240" w:lineRule="auto"/>
      </w:pPr>
      <w:r>
        <w:separator/>
      </w:r>
    </w:p>
  </w:endnote>
  <w:endnote w:type="continuationSeparator" w:id="0">
    <w:p w:rsidR="00E53BC5" w:rsidRDefault="00E53BC5" w:rsidP="0098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46487"/>
      <w:docPartObj>
        <w:docPartGallery w:val="Page Numbers (Bottom of Page)"/>
        <w:docPartUnique/>
      </w:docPartObj>
    </w:sdtPr>
    <w:sdtEndPr/>
    <w:sdtContent>
      <w:p w:rsidR="00982F76" w:rsidRDefault="00B4630E">
        <w:pPr>
          <w:pStyle w:val="llb"/>
          <w:jc w:val="right"/>
        </w:pPr>
        <w:r>
          <w:fldChar w:fldCharType="begin"/>
        </w:r>
        <w:r w:rsidR="00982F76">
          <w:instrText>PAGE   \* MERGEFORMAT</w:instrText>
        </w:r>
        <w:r>
          <w:fldChar w:fldCharType="separate"/>
        </w:r>
        <w:r w:rsidR="00CD4B73">
          <w:rPr>
            <w:noProof/>
          </w:rPr>
          <w:t>4</w:t>
        </w:r>
        <w:r>
          <w:fldChar w:fldCharType="end"/>
        </w:r>
      </w:p>
    </w:sdtContent>
  </w:sdt>
  <w:p w:rsidR="00982F76" w:rsidRDefault="00982F7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C5" w:rsidRDefault="00E53BC5" w:rsidP="00982F76">
      <w:pPr>
        <w:spacing w:after="0" w:line="240" w:lineRule="auto"/>
      </w:pPr>
      <w:r>
        <w:separator/>
      </w:r>
    </w:p>
  </w:footnote>
  <w:footnote w:type="continuationSeparator" w:id="0">
    <w:p w:rsidR="00E53BC5" w:rsidRDefault="00E53BC5" w:rsidP="00982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72E765FE"/>
    <w:multiLevelType w:val="hybridMultilevel"/>
    <w:tmpl w:val="2ECA7EFE"/>
    <w:lvl w:ilvl="0" w:tplc="0246986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A3"/>
    <w:rsid w:val="00074DDE"/>
    <w:rsid w:val="000947E2"/>
    <w:rsid w:val="000B3A67"/>
    <w:rsid w:val="00136334"/>
    <w:rsid w:val="00160A8C"/>
    <w:rsid w:val="00191152"/>
    <w:rsid w:val="001E72DE"/>
    <w:rsid w:val="001F16ED"/>
    <w:rsid w:val="002A2948"/>
    <w:rsid w:val="002B1B11"/>
    <w:rsid w:val="00331FCD"/>
    <w:rsid w:val="00373B36"/>
    <w:rsid w:val="003B3FEF"/>
    <w:rsid w:val="003F60C6"/>
    <w:rsid w:val="004E6C27"/>
    <w:rsid w:val="0052541C"/>
    <w:rsid w:val="00533A1A"/>
    <w:rsid w:val="005437E7"/>
    <w:rsid w:val="005B4F14"/>
    <w:rsid w:val="0060114F"/>
    <w:rsid w:val="006F4B34"/>
    <w:rsid w:val="006F717E"/>
    <w:rsid w:val="00724AD1"/>
    <w:rsid w:val="00850250"/>
    <w:rsid w:val="008623D9"/>
    <w:rsid w:val="00866D28"/>
    <w:rsid w:val="00871043"/>
    <w:rsid w:val="008C172E"/>
    <w:rsid w:val="008F0B20"/>
    <w:rsid w:val="009046C6"/>
    <w:rsid w:val="009325A0"/>
    <w:rsid w:val="00942EDD"/>
    <w:rsid w:val="009441CA"/>
    <w:rsid w:val="00960A9C"/>
    <w:rsid w:val="00982F76"/>
    <w:rsid w:val="009C3F0F"/>
    <w:rsid w:val="009C7FF6"/>
    <w:rsid w:val="009E38A5"/>
    <w:rsid w:val="00AB14A3"/>
    <w:rsid w:val="00B4630E"/>
    <w:rsid w:val="00B923E4"/>
    <w:rsid w:val="00BE663B"/>
    <w:rsid w:val="00BF79C8"/>
    <w:rsid w:val="00C46BBD"/>
    <w:rsid w:val="00C4789A"/>
    <w:rsid w:val="00C5203E"/>
    <w:rsid w:val="00CA5BEA"/>
    <w:rsid w:val="00CB435E"/>
    <w:rsid w:val="00CD4B73"/>
    <w:rsid w:val="00D07311"/>
    <w:rsid w:val="00D63DDC"/>
    <w:rsid w:val="00E53BC5"/>
    <w:rsid w:val="00E67258"/>
    <w:rsid w:val="00E91232"/>
    <w:rsid w:val="00EB57E5"/>
    <w:rsid w:val="00EB7FEA"/>
    <w:rsid w:val="00ED4FA5"/>
    <w:rsid w:val="00EF4EF8"/>
    <w:rsid w:val="00F01C09"/>
    <w:rsid w:val="00F62A39"/>
    <w:rsid w:val="00F67214"/>
    <w:rsid w:val="00FA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982F76"/>
    <w:pPr>
      <w:tabs>
        <w:tab w:val="center" w:pos="4536"/>
        <w:tab w:val="right" w:pos="9072"/>
      </w:tabs>
      <w:spacing w:after="0" w:line="240" w:lineRule="auto"/>
    </w:pPr>
  </w:style>
  <w:style w:type="character" w:customStyle="1" w:styleId="lfejChar">
    <w:name w:val="Élőfej Char"/>
    <w:basedOn w:val="Bekezdsalapbettpusa"/>
    <w:link w:val="lfej"/>
    <w:uiPriority w:val="99"/>
    <w:rsid w:val="00982F76"/>
  </w:style>
  <w:style w:type="paragraph" w:styleId="llb">
    <w:name w:val="footer"/>
    <w:basedOn w:val="Norml"/>
    <w:link w:val="llbChar"/>
    <w:uiPriority w:val="99"/>
    <w:unhideWhenUsed/>
    <w:rsid w:val="00982F76"/>
    <w:pPr>
      <w:tabs>
        <w:tab w:val="center" w:pos="4536"/>
        <w:tab w:val="right" w:pos="9072"/>
      </w:tabs>
      <w:spacing w:after="0" w:line="240" w:lineRule="auto"/>
    </w:pPr>
  </w:style>
  <w:style w:type="character" w:customStyle="1" w:styleId="llbChar">
    <w:name w:val="Élőláb Char"/>
    <w:basedOn w:val="Bekezdsalapbettpusa"/>
    <w:link w:val="llb"/>
    <w:uiPriority w:val="99"/>
    <w:rsid w:val="00982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982F76"/>
    <w:pPr>
      <w:tabs>
        <w:tab w:val="center" w:pos="4536"/>
        <w:tab w:val="right" w:pos="9072"/>
      </w:tabs>
      <w:spacing w:after="0" w:line="240" w:lineRule="auto"/>
    </w:pPr>
  </w:style>
  <w:style w:type="character" w:customStyle="1" w:styleId="lfejChar">
    <w:name w:val="Élőfej Char"/>
    <w:basedOn w:val="Bekezdsalapbettpusa"/>
    <w:link w:val="lfej"/>
    <w:uiPriority w:val="99"/>
    <w:rsid w:val="00982F76"/>
  </w:style>
  <w:style w:type="paragraph" w:styleId="llb">
    <w:name w:val="footer"/>
    <w:basedOn w:val="Norml"/>
    <w:link w:val="llbChar"/>
    <w:uiPriority w:val="99"/>
    <w:unhideWhenUsed/>
    <w:rsid w:val="00982F76"/>
    <w:pPr>
      <w:tabs>
        <w:tab w:val="center" w:pos="4536"/>
        <w:tab w:val="right" w:pos="9072"/>
      </w:tabs>
      <w:spacing w:after="0" w:line="240" w:lineRule="auto"/>
    </w:pPr>
  </w:style>
  <w:style w:type="character" w:customStyle="1" w:styleId="llbChar">
    <w:name w:val="Élőláb Char"/>
    <w:basedOn w:val="Bekezdsalapbettpusa"/>
    <w:link w:val="llb"/>
    <w:uiPriority w:val="99"/>
    <w:rsid w:val="0098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11529</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laszlo.viktoria</dc:creator>
  <cp:lastModifiedBy>sipos.adrienn</cp:lastModifiedBy>
  <cp:revision>3</cp:revision>
  <cp:lastPrinted>2019-06-18T13:21:00Z</cp:lastPrinted>
  <dcterms:created xsi:type="dcterms:W3CDTF">2022-12-05T09:07:00Z</dcterms:created>
  <dcterms:modified xsi:type="dcterms:W3CDTF">2022-12-05T09:08:00Z</dcterms:modified>
</cp:coreProperties>
</file>