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jc w:val="center"/>
        <w:tblInd w:w="-459" w:type="dxa"/>
        <w:tblLook w:val="04A0" w:firstRow="1" w:lastRow="0" w:firstColumn="1" w:lastColumn="0" w:noHBand="0" w:noVBand="1"/>
      </w:tblPr>
      <w:tblGrid>
        <w:gridCol w:w="3828"/>
        <w:gridCol w:w="6237"/>
      </w:tblGrid>
      <w:tr w:rsidR="00217AB6" w:rsidRPr="00062801" w:rsidTr="00743C37">
        <w:trPr>
          <w:trHeight w:val="454"/>
          <w:jc w:val="center"/>
        </w:trPr>
        <w:tc>
          <w:tcPr>
            <w:tcW w:w="3828" w:type="dxa"/>
          </w:tcPr>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217AB6" w:rsidRPr="00CF1E04" w:rsidRDefault="00217AB6" w:rsidP="00743C37">
            <w:pPr>
              <w:jc w:val="both"/>
              <w:rPr>
                <w:rFonts w:ascii="Times New Roman" w:eastAsia="Calibri" w:hAnsi="Times New Roman" w:cs="Times New Roman"/>
                <w:b/>
                <w:sz w:val="24"/>
                <w:szCs w:val="24"/>
              </w:rPr>
            </w:pPr>
            <w:r w:rsidRPr="00212C58">
              <w:rPr>
                <w:rFonts w:ascii="Times New Roman" w:hAnsi="Times New Roman" w:cs="Times New Roman"/>
                <w:b/>
                <w:sz w:val="24"/>
                <w:szCs w:val="24"/>
              </w:rPr>
              <w:t>Kockázatelemzési és Kezelési Rendszer</w:t>
            </w:r>
          </w:p>
        </w:tc>
      </w:tr>
      <w:tr w:rsidR="00217AB6" w:rsidRPr="00062801" w:rsidTr="00743C37">
        <w:trPr>
          <w:trHeight w:val="454"/>
          <w:jc w:val="center"/>
        </w:trPr>
        <w:tc>
          <w:tcPr>
            <w:tcW w:w="3828" w:type="dxa"/>
          </w:tcPr>
          <w:p w:rsidR="00217AB6" w:rsidRPr="000C0930" w:rsidRDefault="00217AB6"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217AB6" w:rsidRPr="00212C58" w:rsidRDefault="00217AB6"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w:t>
            </w:r>
            <w:r w:rsidRPr="00212C58">
              <w:rPr>
                <w:rFonts w:ascii="Times New Roman" w:hAnsi="Times New Roman" w:cs="Times New Roman"/>
                <w:sz w:val="24"/>
                <w:szCs w:val="24"/>
              </w:rPr>
              <w:t xml:space="preserve">törvényben meghatározott elítéltek kockázatelemző, </w:t>
            </w:r>
          </w:p>
          <w:p w:rsidR="00217AB6" w:rsidRPr="000C0930" w:rsidRDefault="00217AB6" w:rsidP="00743C37">
            <w:pPr>
              <w:jc w:val="both"/>
              <w:rPr>
                <w:rFonts w:ascii="Times New Roman" w:hAnsi="Times New Roman" w:cs="Times New Roman"/>
                <w:sz w:val="24"/>
                <w:szCs w:val="24"/>
              </w:rPr>
            </w:pPr>
            <w:r w:rsidRPr="00212C58">
              <w:rPr>
                <w:rFonts w:ascii="Times New Roman" w:hAnsi="Times New Roman" w:cs="Times New Roman"/>
                <w:sz w:val="24"/>
                <w:szCs w:val="24"/>
              </w:rPr>
              <w:t xml:space="preserve">valamint  egyéb  </w:t>
            </w:r>
            <w:proofErr w:type="spellStart"/>
            <w:r w:rsidRPr="00212C58">
              <w:rPr>
                <w:rFonts w:ascii="Times New Roman" w:hAnsi="Times New Roman" w:cs="Times New Roman"/>
                <w:sz w:val="24"/>
                <w:szCs w:val="24"/>
              </w:rPr>
              <w:t>reintegrációs</w:t>
            </w:r>
            <w:proofErr w:type="spellEnd"/>
            <w:r w:rsidRPr="00212C58">
              <w:rPr>
                <w:rFonts w:ascii="Times New Roman" w:hAnsi="Times New Roman" w:cs="Times New Roman"/>
                <w:sz w:val="24"/>
                <w:szCs w:val="24"/>
              </w:rPr>
              <w:t xml:space="preserve">  programokat  és </w:t>
            </w:r>
            <w:r>
              <w:rPr>
                <w:rFonts w:ascii="Times New Roman" w:hAnsi="Times New Roman" w:cs="Times New Roman"/>
                <w:sz w:val="24"/>
                <w:szCs w:val="24"/>
              </w:rPr>
              <w:t>döntéseket elősegítő vizsgálat</w:t>
            </w:r>
            <w:r w:rsidRPr="00DF6047">
              <w:rPr>
                <w:rFonts w:ascii="Times New Roman" w:hAnsi="Times New Roman" w:cs="Times New Roman"/>
                <w:sz w:val="24"/>
                <w:szCs w:val="24"/>
              </w:rPr>
              <w:t>a</w:t>
            </w:r>
            <w:r>
              <w:rPr>
                <w:rFonts w:ascii="Times New Roman" w:hAnsi="Times New Roman" w:cs="Times New Roman"/>
                <w:sz w:val="24"/>
                <w:szCs w:val="24"/>
              </w:rPr>
              <w:t>.</w:t>
            </w:r>
          </w:p>
        </w:tc>
      </w:tr>
      <w:tr w:rsidR="00217AB6" w:rsidRPr="00062801" w:rsidTr="00743C37">
        <w:trPr>
          <w:trHeight w:val="454"/>
          <w:jc w:val="center"/>
        </w:trPr>
        <w:tc>
          <w:tcPr>
            <w:tcW w:w="3828" w:type="dxa"/>
          </w:tcPr>
          <w:p w:rsidR="00217AB6" w:rsidRPr="00DF6047" w:rsidRDefault="00217AB6"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237" w:type="dxa"/>
          </w:tcPr>
          <w:p w:rsidR="00217AB6" w:rsidRPr="00DF6047" w:rsidRDefault="00217AB6" w:rsidP="00743C37">
            <w:pPr>
              <w:rPr>
                <w:rFonts w:ascii="Times New Roman" w:hAnsi="Times New Roman" w:cs="Times New Roman"/>
                <w:sz w:val="24"/>
                <w:szCs w:val="24"/>
              </w:rPr>
            </w:pPr>
            <w:r>
              <w:rPr>
                <w:rFonts w:ascii="Times New Roman" w:hAnsi="Times New Roman" w:cs="Times New Roman"/>
                <w:sz w:val="24"/>
                <w:szCs w:val="24"/>
              </w:rPr>
              <w:t>2011. évi CXII. törvény 5.§,</w:t>
            </w:r>
            <w:r w:rsidRPr="00212C58">
              <w:rPr>
                <w:rFonts w:ascii="Times New Roman" w:hAnsi="Times New Roman" w:cs="Times New Roman"/>
                <w:sz w:val="24"/>
                <w:szCs w:val="24"/>
              </w:rPr>
              <w:t xml:space="preserve"> 2013. évi CCXL törvény </w:t>
            </w:r>
            <w:r>
              <w:rPr>
                <w:rFonts w:ascii="Times New Roman" w:hAnsi="Times New Roman" w:cs="Times New Roman"/>
                <w:sz w:val="24"/>
                <w:szCs w:val="24"/>
              </w:rPr>
              <w:t>92-94.</w:t>
            </w:r>
            <w:r w:rsidRPr="00DF6047">
              <w:rPr>
                <w:rFonts w:ascii="Times New Roman" w:hAnsi="Times New Roman" w:cs="Times New Roman"/>
                <w:sz w:val="24"/>
                <w:szCs w:val="24"/>
              </w:rPr>
              <w:t>§</w:t>
            </w:r>
          </w:p>
        </w:tc>
      </w:tr>
      <w:tr w:rsidR="00217AB6" w:rsidRPr="00DF6047" w:rsidTr="00743C37">
        <w:trPr>
          <w:trHeight w:val="565"/>
          <w:jc w:val="center"/>
        </w:trPr>
        <w:tc>
          <w:tcPr>
            <w:tcW w:w="3828" w:type="dxa"/>
          </w:tcPr>
          <w:p w:rsidR="00217AB6" w:rsidRPr="000C0930" w:rsidRDefault="00217AB6"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217AB6" w:rsidRPr="00DF6047" w:rsidRDefault="00217AB6" w:rsidP="00743C37">
            <w:pPr>
              <w:rPr>
                <w:rFonts w:ascii="Times New Roman" w:hAnsi="Times New Roman" w:cs="Times New Roman"/>
                <w:sz w:val="24"/>
                <w:szCs w:val="24"/>
              </w:rPr>
            </w:pPr>
            <w:r w:rsidRPr="00212C58">
              <w:rPr>
                <w:rFonts w:ascii="Times New Roman" w:hAnsi="Times New Roman" w:cs="Times New Roman"/>
                <w:sz w:val="24"/>
                <w:szCs w:val="24"/>
              </w:rPr>
              <w:t>Kockázatelemzéshez szükséges adato</w:t>
            </w:r>
            <w:r>
              <w:rPr>
                <w:rFonts w:ascii="Times New Roman" w:hAnsi="Times New Roman" w:cs="Times New Roman"/>
                <w:sz w:val="24"/>
                <w:szCs w:val="24"/>
              </w:rPr>
              <w:t>k.</w:t>
            </w:r>
          </w:p>
        </w:tc>
      </w:tr>
      <w:tr w:rsidR="00217AB6" w:rsidRPr="00062801" w:rsidTr="00743C37">
        <w:trPr>
          <w:trHeight w:val="454"/>
          <w:jc w:val="center"/>
        </w:trPr>
        <w:tc>
          <w:tcPr>
            <w:tcW w:w="3828" w:type="dxa"/>
          </w:tcPr>
          <w:p w:rsidR="00217AB6" w:rsidRPr="000C0930" w:rsidRDefault="00217AB6"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217AB6" w:rsidRPr="000C0930" w:rsidRDefault="00217AB6"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217AB6" w:rsidRPr="00062801" w:rsidTr="00743C37">
        <w:trPr>
          <w:trHeight w:val="454"/>
          <w:jc w:val="center"/>
        </w:trPr>
        <w:tc>
          <w:tcPr>
            <w:tcW w:w="3828" w:type="dxa"/>
          </w:tcPr>
          <w:p w:rsidR="00217AB6" w:rsidRPr="000C0930" w:rsidRDefault="00217AB6"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217AB6" w:rsidRPr="000C0930" w:rsidRDefault="00217AB6" w:rsidP="00743C37">
            <w:pPr>
              <w:jc w:val="both"/>
              <w:rPr>
                <w:rFonts w:ascii="Times New Roman" w:hAnsi="Times New Roman" w:cs="Times New Roman"/>
                <w:sz w:val="24"/>
                <w:szCs w:val="24"/>
              </w:rPr>
            </w:pPr>
            <w:r>
              <w:rPr>
                <w:rFonts w:ascii="Times New Roman" w:hAnsi="Times New Roman" w:cs="Times New Roman"/>
                <w:sz w:val="24"/>
                <w:szCs w:val="24"/>
              </w:rPr>
              <w:t>Fogvatartotti nyilvántartás, prediktív mérőeszköz.</w:t>
            </w:r>
          </w:p>
        </w:tc>
      </w:tr>
      <w:tr w:rsidR="00217AB6" w:rsidRPr="00062801" w:rsidTr="00743C37">
        <w:trPr>
          <w:trHeight w:val="454"/>
          <w:jc w:val="center"/>
        </w:trPr>
        <w:tc>
          <w:tcPr>
            <w:tcW w:w="3828" w:type="dxa"/>
          </w:tcPr>
          <w:p w:rsidR="00217AB6" w:rsidRPr="000C0930" w:rsidRDefault="00217AB6"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217AB6" w:rsidRPr="00C4412A" w:rsidRDefault="00217AB6" w:rsidP="00743C37">
            <w:pPr>
              <w:rPr>
                <w:rFonts w:ascii="Times New Roman" w:hAnsi="Times New Roman" w:cs="Times New Roman"/>
                <w:sz w:val="24"/>
                <w:szCs w:val="24"/>
              </w:rPr>
            </w:pPr>
            <w:r>
              <w:rPr>
                <w:rFonts w:ascii="Times New Roman" w:hAnsi="Times New Roman" w:cs="Times New Roman"/>
                <w:sz w:val="24"/>
                <w:szCs w:val="24"/>
              </w:rPr>
              <w:t>Adatok: kockázatelemzéshez, döntéshez szükséges adatok.</w:t>
            </w:r>
            <w:r w:rsidRPr="00C4412A">
              <w:rPr>
                <w:rFonts w:ascii="Times New Roman" w:hAnsi="Times New Roman" w:cs="Times New Roman"/>
                <w:sz w:val="24"/>
                <w:szCs w:val="24"/>
              </w:rPr>
              <w:t xml:space="preserve"> </w:t>
            </w:r>
          </w:p>
          <w:p w:rsidR="00217AB6" w:rsidRPr="003265CA" w:rsidRDefault="00217AB6" w:rsidP="00743C37">
            <w:pPr>
              <w:ind w:right="-108"/>
              <w:rPr>
                <w:rFonts w:ascii="Times New Roman" w:hAnsi="Times New Roman" w:cs="Times New Roman"/>
                <w:sz w:val="24"/>
                <w:szCs w:val="24"/>
              </w:rPr>
            </w:pPr>
            <w:r>
              <w:rPr>
                <w:rFonts w:ascii="Times New Roman" w:hAnsi="Times New Roman" w:cs="Times New Roman"/>
                <w:sz w:val="24"/>
                <w:szCs w:val="24"/>
              </w:rPr>
              <w:t>Címzettek:</w:t>
            </w:r>
            <w:r w:rsidRPr="003265CA">
              <w:rPr>
                <w:rFonts w:ascii="Times New Roman" w:hAnsi="Times New Roman" w:cs="Times New Roman"/>
                <w:sz w:val="24"/>
                <w:szCs w:val="24"/>
              </w:rPr>
              <w:t xml:space="preserve">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ügyben döntésre jogosultak.</w:t>
            </w:r>
          </w:p>
          <w:p w:rsidR="00217AB6" w:rsidRPr="000C0930" w:rsidRDefault="00217AB6" w:rsidP="00743C37">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w:t>
            </w:r>
            <w:r>
              <w:rPr>
                <w:rFonts w:ascii="Times New Roman" w:hAnsi="Times New Roman" w:cs="Times New Roman"/>
                <w:sz w:val="24"/>
                <w:szCs w:val="24"/>
              </w:rPr>
              <w:t>1995. évi CVII.  törvény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 §, 2013. évi CCXL. törvény 94.</w:t>
            </w:r>
            <w:r w:rsidRPr="00212C58">
              <w:rPr>
                <w:rFonts w:ascii="Times New Roman" w:hAnsi="Times New Roman" w:cs="Times New Roman"/>
                <w:sz w:val="24"/>
                <w:szCs w:val="24"/>
              </w:rPr>
              <w:t>§</w:t>
            </w:r>
            <w:r>
              <w:rPr>
                <w:rFonts w:ascii="Times New Roman" w:hAnsi="Times New Roman" w:cs="Times New Roman"/>
                <w:sz w:val="24"/>
                <w:szCs w:val="24"/>
              </w:rPr>
              <w:t>.</w:t>
            </w:r>
          </w:p>
        </w:tc>
      </w:tr>
      <w:tr w:rsidR="00217AB6" w:rsidRPr="00062801" w:rsidTr="00743C37">
        <w:trPr>
          <w:trHeight w:val="778"/>
          <w:jc w:val="center"/>
        </w:trPr>
        <w:tc>
          <w:tcPr>
            <w:tcW w:w="3828" w:type="dxa"/>
          </w:tcPr>
          <w:p w:rsidR="00217AB6" w:rsidRPr="000C0930" w:rsidRDefault="00217AB6"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217AB6" w:rsidRPr="000C0930" w:rsidRDefault="00217AB6" w:rsidP="00743C37">
            <w:pPr>
              <w:jc w:val="both"/>
              <w:rPr>
                <w:rFonts w:ascii="Times New Roman" w:hAnsi="Times New Roman" w:cs="Times New Roman"/>
                <w:sz w:val="24"/>
                <w:szCs w:val="24"/>
              </w:rPr>
            </w:pPr>
            <w:r w:rsidRPr="00212C58">
              <w:rPr>
                <w:rFonts w:ascii="Times New Roman" w:hAnsi="Times New Roman" w:cs="Times New Roman"/>
                <w:sz w:val="24"/>
                <w:szCs w:val="24"/>
              </w:rPr>
              <w:t>1</w:t>
            </w:r>
            <w:r>
              <w:rPr>
                <w:rFonts w:ascii="Times New Roman" w:hAnsi="Times New Roman" w:cs="Times New Roman"/>
                <w:sz w:val="24"/>
                <w:szCs w:val="24"/>
              </w:rPr>
              <w:t>995. évi CVII. törvény 32.§, 2013. évi CCXL. törvény 79-80.</w:t>
            </w:r>
            <w:r w:rsidRPr="00212C58">
              <w:rPr>
                <w:rFonts w:ascii="Times New Roman" w:hAnsi="Times New Roman" w:cs="Times New Roman"/>
                <w:sz w:val="24"/>
                <w:szCs w:val="24"/>
              </w:rPr>
              <w:t>§</w:t>
            </w:r>
          </w:p>
        </w:tc>
      </w:tr>
      <w:tr w:rsidR="00217AB6" w:rsidRPr="00062801" w:rsidTr="00743C37">
        <w:trPr>
          <w:trHeight w:val="778"/>
          <w:jc w:val="center"/>
        </w:trPr>
        <w:tc>
          <w:tcPr>
            <w:tcW w:w="3828" w:type="dxa"/>
          </w:tcPr>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834B22" w:rsidRPr="00834B22" w:rsidRDefault="00834B22" w:rsidP="00834B22">
            <w:pPr>
              <w:jc w:val="both"/>
              <w:rPr>
                <w:rFonts w:ascii="Times New Roman" w:hAnsi="Times New Roman" w:cs="Times New Roman"/>
                <w:sz w:val="24"/>
                <w:szCs w:val="24"/>
              </w:rPr>
            </w:pPr>
            <w:r w:rsidRPr="00834B22">
              <w:rPr>
                <w:rFonts w:ascii="Times New Roman" w:hAnsi="Times New Roman" w:cs="Times New Roman"/>
                <w:sz w:val="24"/>
                <w:szCs w:val="24"/>
              </w:rPr>
              <w:t xml:space="preserve">Tolna </w:t>
            </w:r>
            <w:r w:rsidR="006D307C">
              <w:rPr>
                <w:rFonts w:ascii="Times New Roman" w:hAnsi="Times New Roman" w:cs="Times New Roman"/>
                <w:sz w:val="24"/>
                <w:szCs w:val="24"/>
              </w:rPr>
              <w:t>Várm</w:t>
            </w:r>
            <w:r w:rsidRPr="00834B22">
              <w:rPr>
                <w:rFonts w:ascii="Times New Roman" w:hAnsi="Times New Roman" w:cs="Times New Roman"/>
                <w:sz w:val="24"/>
                <w:szCs w:val="24"/>
              </w:rPr>
              <w:t xml:space="preserve">egyei </w:t>
            </w:r>
            <w:proofErr w:type="spellStart"/>
            <w:r w:rsidRPr="00834B22">
              <w:rPr>
                <w:rFonts w:ascii="Times New Roman" w:hAnsi="Times New Roman" w:cs="Times New Roman"/>
                <w:sz w:val="24"/>
                <w:szCs w:val="24"/>
              </w:rPr>
              <w:t>Bv</w:t>
            </w:r>
            <w:proofErr w:type="spellEnd"/>
            <w:r w:rsidRPr="00834B22">
              <w:rPr>
                <w:rFonts w:ascii="Times New Roman" w:hAnsi="Times New Roman" w:cs="Times New Roman"/>
                <w:sz w:val="24"/>
                <w:szCs w:val="24"/>
              </w:rPr>
              <w:t>. Intézet</w:t>
            </w:r>
          </w:p>
          <w:p w:rsidR="00834B22" w:rsidRPr="00834B22" w:rsidRDefault="00834B22" w:rsidP="00834B22">
            <w:pPr>
              <w:jc w:val="both"/>
              <w:rPr>
                <w:rFonts w:ascii="Times New Roman" w:hAnsi="Times New Roman" w:cs="Times New Roman"/>
                <w:sz w:val="24"/>
                <w:szCs w:val="24"/>
              </w:rPr>
            </w:pPr>
            <w:r w:rsidRPr="00834B22">
              <w:rPr>
                <w:rFonts w:ascii="Times New Roman" w:hAnsi="Times New Roman" w:cs="Times New Roman"/>
                <w:sz w:val="24"/>
                <w:szCs w:val="24"/>
              </w:rPr>
              <w:t>7100 Szekszárd, Béla Király tér 4.</w:t>
            </w:r>
          </w:p>
          <w:p w:rsidR="00834B22" w:rsidRPr="00834B22" w:rsidRDefault="006D307C" w:rsidP="00834B22">
            <w:pPr>
              <w:jc w:val="both"/>
              <w:rPr>
                <w:rFonts w:ascii="Times New Roman" w:hAnsi="Times New Roman" w:cs="Times New Roman"/>
                <w:sz w:val="24"/>
                <w:szCs w:val="24"/>
              </w:rPr>
            </w:pPr>
            <w:r w:rsidRPr="006D307C">
              <w:rPr>
                <w:rFonts w:ascii="Times New Roman" w:hAnsi="Times New Roman" w:cs="Times New Roman"/>
                <w:sz w:val="24"/>
                <w:szCs w:val="24"/>
              </w:rPr>
              <w:t xml:space="preserve">Dr. </w:t>
            </w:r>
            <w:proofErr w:type="spellStart"/>
            <w:r w:rsidRPr="006D307C">
              <w:rPr>
                <w:rFonts w:ascii="Times New Roman" w:hAnsi="Times New Roman" w:cs="Times New Roman"/>
                <w:sz w:val="24"/>
                <w:szCs w:val="24"/>
              </w:rPr>
              <w:t>Böcz</w:t>
            </w:r>
            <w:proofErr w:type="spellEnd"/>
            <w:r w:rsidRPr="006D307C">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834B22" w:rsidRPr="00834B22">
              <w:rPr>
                <w:rFonts w:ascii="Times New Roman" w:hAnsi="Times New Roman" w:cs="Times New Roman"/>
                <w:sz w:val="24"/>
                <w:szCs w:val="24"/>
              </w:rPr>
              <w:t xml:space="preserve">, </w:t>
            </w:r>
          </w:p>
          <w:p w:rsidR="00217AB6" w:rsidRPr="00062801" w:rsidRDefault="00834B22" w:rsidP="00834B22">
            <w:pPr>
              <w:jc w:val="both"/>
              <w:rPr>
                <w:rFonts w:ascii="Times New Roman" w:hAnsi="Times New Roman" w:cs="Times New Roman"/>
                <w:sz w:val="24"/>
                <w:szCs w:val="24"/>
              </w:rPr>
            </w:pPr>
            <w:r w:rsidRPr="00834B22">
              <w:rPr>
                <w:rFonts w:ascii="Times New Roman" w:hAnsi="Times New Roman" w:cs="Times New Roman"/>
                <w:sz w:val="24"/>
                <w:szCs w:val="24"/>
              </w:rPr>
              <w:t>email: szekszard.uk@bv.gov.hu</w:t>
            </w:r>
          </w:p>
        </w:tc>
      </w:tr>
      <w:tr w:rsidR="00217AB6" w:rsidRPr="00062801" w:rsidTr="00743C37">
        <w:trPr>
          <w:trHeight w:val="778"/>
          <w:jc w:val="center"/>
        </w:trPr>
        <w:tc>
          <w:tcPr>
            <w:tcW w:w="3828" w:type="dxa"/>
          </w:tcPr>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17AB6" w:rsidRPr="00062801" w:rsidRDefault="00217AB6"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17AB6" w:rsidRPr="00062801" w:rsidTr="00743C37">
        <w:trPr>
          <w:trHeight w:val="778"/>
          <w:jc w:val="center"/>
        </w:trPr>
        <w:tc>
          <w:tcPr>
            <w:tcW w:w="3828" w:type="dxa"/>
            <w:tcBorders>
              <w:bottom w:val="single" w:sz="4" w:space="0" w:color="auto"/>
            </w:tcBorders>
          </w:tcPr>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17AB6" w:rsidRPr="00062801" w:rsidRDefault="00217AB6"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217AB6"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0702DA" w:rsidRDefault="00217AB6" w:rsidP="00217AB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217AB6" w:rsidRPr="000702DA"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217AB6" w:rsidRPr="00502A91"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217AB6" w:rsidRPr="00502A91"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217AB6" w:rsidRPr="00502A91" w:rsidRDefault="00217AB6" w:rsidP="00217AB6">
      <w:pPr>
        <w:spacing w:after="0" w:line="240" w:lineRule="auto"/>
        <w:jc w:val="both"/>
        <w:rPr>
          <w:rFonts w:ascii="Times New Roman" w:hAnsi="Times New Roman" w:cs="Times New Roman"/>
          <w:sz w:val="24"/>
          <w:szCs w:val="24"/>
        </w:rPr>
      </w:pPr>
    </w:p>
    <w:p w:rsidR="003575C9" w:rsidRDefault="00217AB6" w:rsidP="00217AB6">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r>
        <w:rPr>
          <w:rFonts w:ascii="Times New Roman" w:hAnsi="Times New Roman" w:cs="Times New Roman"/>
          <w:sz w:val="24"/>
          <w:szCs w:val="24"/>
        </w:rPr>
        <w:t>.</w:t>
      </w:r>
    </w:p>
    <w:sectPr w:rsidR="003575C9" w:rsidSect="00217AB6">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B6" w:rsidRDefault="00217AB6" w:rsidP="00217AB6">
      <w:pPr>
        <w:spacing w:after="0" w:line="240" w:lineRule="auto"/>
      </w:pPr>
      <w:r>
        <w:separator/>
      </w:r>
    </w:p>
  </w:endnote>
  <w:endnote w:type="continuationSeparator" w:id="0">
    <w:p w:rsidR="00217AB6" w:rsidRDefault="00217AB6" w:rsidP="0021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301795"/>
      <w:docPartObj>
        <w:docPartGallery w:val="Page Numbers (Bottom of Page)"/>
        <w:docPartUnique/>
      </w:docPartObj>
    </w:sdtPr>
    <w:sdtEndPr>
      <w:rPr>
        <w:rFonts w:ascii="Times New Roman" w:hAnsi="Times New Roman" w:cs="Times New Roman"/>
      </w:rPr>
    </w:sdtEndPr>
    <w:sdtContent>
      <w:p w:rsidR="00763F90" w:rsidRDefault="00763F90" w:rsidP="00763F90">
        <w:pPr>
          <w:jc w:val="center"/>
          <w:rPr>
            <w:sz w:val="18"/>
            <w:szCs w:val="19"/>
          </w:rPr>
        </w:pPr>
        <w:r>
          <w:rPr>
            <w:sz w:val="18"/>
            <w:szCs w:val="19"/>
          </w:rPr>
          <w:t>7100 Szekszárd, Béla király tér 4. telefon: (+36 74) 505 830 fax: (+36 74) 528-150 e-mail: szekszard.uk@bv.gov.hu</w:t>
        </w:r>
      </w:p>
      <w:p w:rsidR="00217AB6" w:rsidRPr="00217AB6" w:rsidRDefault="00217AB6">
        <w:pPr>
          <w:pStyle w:val="llb"/>
          <w:jc w:val="right"/>
          <w:rPr>
            <w:rFonts w:ascii="Times New Roman" w:hAnsi="Times New Roman" w:cs="Times New Roman"/>
          </w:rPr>
        </w:pPr>
        <w:r w:rsidRPr="00217AB6">
          <w:rPr>
            <w:rFonts w:ascii="Times New Roman" w:hAnsi="Times New Roman" w:cs="Times New Roman"/>
          </w:rPr>
          <w:fldChar w:fldCharType="begin"/>
        </w:r>
        <w:r w:rsidRPr="00217AB6">
          <w:rPr>
            <w:rFonts w:ascii="Times New Roman" w:hAnsi="Times New Roman" w:cs="Times New Roman"/>
          </w:rPr>
          <w:instrText>PAGE   \* MERGEFORMAT</w:instrText>
        </w:r>
        <w:r w:rsidRPr="00217AB6">
          <w:rPr>
            <w:rFonts w:ascii="Times New Roman" w:hAnsi="Times New Roman" w:cs="Times New Roman"/>
          </w:rPr>
          <w:fldChar w:fldCharType="separate"/>
        </w:r>
        <w:r w:rsidR="006D307C">
          <w:rPr>
            <w:rFonts w:ascii="Times New Roman" w:hAnsi="Times New Roman" w:cs="Times New Roman"/>
            <w:noProof/>
          </w:rPr>
          <w:t>1</w:t>
        </w:r>
        <w:r w:rsidRPr="00217AB6">
          <w:rPr>
            <w:rFonts w:ascii="Times New Roman" w:hAnsi="Times New Roman" w:cs="Times New Roman"/>
          </w:rPr>
          <w:fldChar w:fldCharType="end"/>
        </w:r>
      </w:p>
    </w:sdtContent>
  </w:sdt>
  <w:p w:rsidR="00217AB6" w:rsidRPr="008F1075" w:rsidRDefault="00217AB6" w:rsidP="00217AB6">
    <w:pPr>
      <w:spacing w:after="0"/>
      <w:jc w:val="center"/>
      <w:rPr>
        <w:rFonts w:ascii="Times New Roman" w:hAnsi="Times New Roman" w:cs="Times New Roman"/>
        <w:sz w:val="1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B6" w:rsidRDefault="00217AB6" w:rsidP="00217AB6">
      <w:pPr>
        <w:spacing w:after="0" w:line="240" w:lineRule="auto"/>
      </w:pPr>
      <w:r>
        <w:separator/>
      </w:r>
    </w:p>
  </w:footnote>
  <w:footnote w:type="continuationSeparator" w:id="0">
    <w:p w:rsidR="00217AB6" w:rsidRDefault="00217AB6" w:rsidP="0021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B6" w:rsidRDefault="00217AB6" w:rsidP="00217AB6">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DA9FA24" wp14:editId="3CEE034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2337B" w:rsidRPr="00E56489" w:rsidRDefault="0012337B" w:rsidP="0012337B">
    <w:pPr>
      <w:pStyle w:val="lfej"/>
      <w:jc w:val="center"/>
      <w:rPr>
        <w:smallCaps/>
      </w:rPr>
    </w:pPr>
    <w:r w:rsidRPr="00E56489">
      <w:rPr>
        <w:smallCaps/>
        <w:sz w:val="24"/>
      </w:rPr>
      <w:t xml:space="preserve">Tolna </w:t>
    </w:r>
    <w:r w:rsidR="006D307C">
      <w:rPr>
        <w:smallCaps/>
        <w:sz w:val="24"/>
      </w:rPr>
      <w:t>Várm</w:t>
    </w:r>
    <w:r w:rsidRPr="00E56489">
      <w:rPr>
        <w:smallCaps/>
        <w:sz w:val="24"/>
      </w:rPr>
      <w:t>egyei Büntetés-végrehajtási Intézet</w:t>
    </w:r>
  </w:p>
  <w:p w:rsidR="00217AB6" w:rsidRDefault="00217AB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B6"/>
    <w:rsid w:val="0012337B"/>
    <w:rsid w:val="00217AB6"/>
    <w:rsid w:val="003575C9"/>
    <w:rsid w:val="006D307C"/>
    <w:rsid w:val="00763F90"/>
    <w:rsid w:val="00834B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6913</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5</cp:revision>
  <dcterms:created xsi:type="dcterms:W3CDTF">2020-11-20T10:49:00Z</dcterms:created>
  <dcterms:modified xsi:type="dcterms:W3CDTF">2023-01-04T11:33:00Z</dcterms:modified>
</cp:coreProperties>
</file>