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38" w:rsidRDefault="002A5D38" w:rsidP="001438D8">
      <w:pPr>
        <w:spacing w:line="276" w:lineRule="auto"/>
        <w:jc w:val="center"/>
        <w:rPr>
          <w:b/>
        </w:rPr>
      </w:pPr>
      <w:bookmarkStart w:id="0" w:name="_GoBack"/>
      <w:bookmarkEnd w:id="0"/>
    </w:p>
    <w:p w:rsidR="009D4A3E" w:rsidRPr="001438D8" w:rsidRDefault="009D4A3E" w:rsidP="001438D8">
      <w:pPr>
        <w:spacing w:line="276" w:lineRule="auto"/>
        <w:jc w:val="center"/>
        <w:rPr>
          <w:b/>
          <w:sz w:val="28"/>
        </w:rPr>
      </w:pPr>
      <w:r w:rsidRPr="001438D8">
        <w:rPr>
          <w:b/>
          <w:sz w:val="28"/>
        </w:rPr>
        <w:t>TÁJÉKOZTATÓ</w:t>
      </w:r>
    </w:p>
    <w:p w:rsidR="009D4A3E" w:rsidRDefault="009D4A3E" w:rsidP="001438D8">
      <w:pPr>
        <w:spacing w:line="276" w:lineRule="auto"/>
        <w:jc w:val="center"/>
        <w:rPr>
          <w:b/>
        </w:rPr>
      </w:pPr>
    </w:p>
    <w:p w:rsidR="009D4A3E" w:rsidRPr="001B76D3" w:rsidRDefault="009D4A3E" w:rsidP="001438D8">
      <w:pPr>
        <w:spacing w:line="276" w:lineRule="auto"/>
        <w:jc w:val="both"/>
        <w:rPr>
          <w:b/>
        </w:rPr>
      </w:pPr>
      <w:r w:rsidRPr="001B76D3">
        <w:rPr>
          <w:b/>
        </w:rPr>
        <w:t>Tisztelt Kutató!</w:t>
      </w:r>
    </w:p>
    <w:p w:rsidR="009D4A3E" w:rsidRPr="001B76D3" w:rsidRDefault="009D4A3E" w:rsidP="001438D8">
      <w:pPr>
        <w:spacing w:line="276" w:lineRule="auto"/>
        <w:jc w:val="both"/>
        <w:rPr>
          <w:b/>
        </w:rPr>
      </w:pPr>
    </w:p>
    <w:p w:rsidR="009D4A3E" w:rsidRDefault="009D4A3E" w:rsidP="001438D8">
      <w:pPr>
        <w:spacing w:line="276" w:lineRule="auto"/>
        <w:jc w:val="both"/>
      </w:pPr>
      <w:r w:rsidRPr="001B76D3">
        <w:t>A belügyi tudományos kutatói és tudományszervezői munkáról szóló 6/2006. (BK. 4.) BM utasítás értelmében azon személyeknek, akik a Belügyminisztérium hivatali egységeinél, illetve a belügyi szerveknél tudományos kutatást kívánnak folytatni, kutatási kérelmet kell benyújtaniuk.</w:t>
      </w:r>
      <w:r w:rsidR="00F83D2C">
        <w:t xml:space="preserve"> </w:t>
      </w:r>
      <w:r w:rsidR="002A5D38">
        <w:t xml:space="preserve">A büntetés-végrehajtási szervezetre (a továbbiakban: bv. szervezet), mint fegyveres rendvédelmi szervre a fenti norma hatálya kiterjed, így – kivételi körtől eltekintve –a </w:t>
      </w:r>
      <w:r w:rsidR="002A5D38" w:rsidRPr="002A5D38">
        <w:rPr>
          <w:b/>
        </w:rPr>
        <w:t>bv. szerv</w:t>
      </w:r>
      <w:r w:rsidR="002A5D38">
        <w:rPr>
          <w:b/>
        </w:rPr>
        <w:t>ezet</w:t>
      </w:r>
      <w:r w:rsidR="002A5D38" w:rsidRPr="002A5D38">
        <w:rPr>
          <w:b/>
        </w:rPr>
        <w:t>nél folytatott kutatás engedélyköteles</w:t>
      </w:r>
      <w:r w:rsidR="00585D20">
        <w:rPr>
          <w:rStyle w:val="Lbjegyzet-hivatkozs"/>
          <w:b/>
        </w:rPr>
        <w:footnoteReference w:id="1"/>
      </w:r>
      <w:r w:rsidR="002A5D38" w:rsidRPr="002A5D38">
        <w:rPr>
          <w:b/>
        </w:rPr>
        <w:t>.</w:t>
      </w:r>
      <w:r w:rsidR="002A5D38">
        <w:t xml:space="preserve"> </w:t>
      </w:r>
    </w:p>
    <w:p w:rsidR="00F83D2C" w:rsidRDefault="00F83D2C" w:rsidP="001438D8">
      <w:pPr>
        <w:spacing w:line="276" w:lineRule="auto"/>
        <w:jc w:val="both"/>
      </w:pPr>
    </w:p>
    <w:p w:rsidR="002266D2" w:rsidRPr="00585D20" w:rsidRDefault="009D4A3E" w:rsidP="001438D8">
      <w:pPr>
        <w:pStyle w:val="Listaszerbekezds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585D20">
        <w:rPr>
          <w:b/>
          <w:u w:val="single"/>
        </w:rPr>
        <w:t xml:space="preserve">Kutatási kérelemhez kötött </w:t>
      </w:r>
      <w:r w:rsidR="002266D2" w:rsidRPr="00585D20">
        <w:rPr>
          <w:b/>
          <w:u w:val="single"/>
        </w:rPr>
        <w:t>kutatás:</w:t>
      </w:r>
    </w:p>
    <w:p w:rsidR="009F77DF" w:rsidRDefault="009F77DF" w:rsidP="001438D8">
      <w:pPr>
        <w:spacing w:line="276" w:lineRule="auto"/>
        <w:jc w:val="both"/>
      </w:pPr>
    </w:p>
    <w:p w:rsidR="001C36CE" w:rsidRPr="001B76D3" w:rsidRDefault="002266D2" w:rsidP="001438D8">
      <w:pPr>
        <w:spacing w:line="276" w:lineRule="auto"/>
        <w:jc w:val="both"/>
      </w:pPr>
      <w:r>
        <w:t>M</w:t>
      </w:r>
      <w:r w:rsidR="009D4A3E" w:rsidRPr="001B76D3">
        <w:t>inden olyan,</w:t>
      </w:r>
      <w:r w:rsidR="009D4A3E" w:rsidRPr="001B76D3">
        <w:rPr>
          <w:b/>
          <w:i/>
        </w:rPr>
        <w:t xml:space="preserve"> </w:t>
      </w:r>
      <w:r w:rsidR="009D4A3E" w:rsidRPr="001B76D3">
        <w:t>kizárólag kutatási, tudományos</w:t>
      </w:r>
      <w:r w:rsidR="00585D20">
        <w:rPr>
          <w:rStyle w:val="Lbjegyzet-hivatkozs"/>
        </w:rPr>
        <w:footnoteReference w:id="2"/>
      </w:r>
      <w:r w:rsidR="009D4A3E" w:rsidRPr="001B76D3">
        <w:t xml:space="preserve"> célra felhasznált adat- vagy információgyűjtési, adatelemzési tevékenység, mely:</w:t>
      </w:r>
    </w:p>
    <w:p w:rsidR="009D4A3E" w:rsidRDefault="009D4A3E" w:rsidP="001438D8">
      <w:pPr>
        <w:spacing w:line="276" w:lineRule="auto"/>
        <w:ind w:left="567"/>
        <w:jc w:val="both"/>
      </w:pPr>
      <w:r w:rsidRPr="001B76D3">
        <w:t>a) a Belügyminisztérium és a belügyminiszter által irányított szervek adatainak hozzáférésére irányul;</w:t>
      </w:r>
    </w:p>
    <w:p w:rsidR="00D804F5" w:rsidRDefault="009D4A3E" w:rsidP="001438D8">
      <w:pPr>
        <w:spacing w:line="276" w:lineRule="auto"/>
        <w:ind w:left="567"/>
        <w:jc w:val="both"/>
      </w:pPr>
      <w:r w:rsidRPr="001B76D3">
        <w:t>b) lebonyolításához a Belügyminisztérium vagy a belügyminiszter által irányított szervek közreműködése szükséges.</w:t>
      </w:r>
    </w:p>
    <w:p w:rsidR="009F77DF" w:rsidRDefault="009F77DF" w:rsidP="001438D8">
      <w:pPr>
        <w:spacing w:line="276" w:lineRule="auto"/>
        <w:jc w:val="both"/>
      </w:pPr>
    </w:p>
    <w:p w:rsidR="00F00863" w:rsidRPr="001438D8" w:rsidRDefault="00F00863" w:rsidP="001438D8">
      <w:pPr>
        <w:pStyle w:val="Listaszerbekezds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1438D8">
        <w:rPr>
          <w:b/>
          <w:u w:val="single"/>
        </w:rPr>
        <w:t>Kérelemhez, engedélyhez nem kötött kutatások:</w:t>
      </w:r>
    </w:p>
    <w:p w:rsidR="009F77DF" w:rsidRPr="001B76D3" w:rsidRDefault="009F77DF" w:rsidP="001438D8">
      <w:pPr>
        <w:spacing w:line="276" w:lineRule="auto"/>
        <w:jc w:val="both"/>
      </w:pPr>
    </w:p>
    <w:p w:rsidR="00F00863" w:rsidRPr="001B76D3" w:rsidRDefault="00F00863" w:rsidP="001438D8">
      <w:pPr>
        <w:spacing w:line="276" w:lineRule="auto"/>
        <w:ind w:left="567"/>
        <w:jc w:val="both"/>
      </w:pPr>
      <w:r w:rsidRPr="001B76D3">
        <w:t>a) a Belügyminisztérium és a belügyi szerv vezetője által megrendelt kutatások;</w:t>
      </w:r>
    </w:p>
    <w:p w:rsidR="00F00863" w:rsidRPr="001B76D3" w:rsidRDefault="00F00863" w:rsidP="001438D8">
      <w:pPr>
        <w:spacing w:line="276" w:lineRule="auto"/>
        <w:ind w:left="567"/>
        <w:jc w:val="both"/>
      </w:pPr>
      <w:r w:rsidRPr="001B76D3">
        <w:t>b) a szervezeti felelősségi hatáskörbe tartozó, a szervezeti tevékenységhez, a szervezeti stratégiához és fejlesztési feladatokhoz kapcsolódó alkalmazott kutatások, kísérleti fejlesztések, innovációs folyamatok;</w:t>
      </w:r>
    </w:p>
    <w:p w:rsidR="00F00863" w:rsidRDefault="00F00863" w:rsidP="001438D8">
      <w:pPr>
        <w:spacing w:line="276" w:lineRule="auto"/>
        <w:ind w:left="567"/>
        <w:jc w:val="both"/>
      </w:pPr>
      <w:r w:rsidRPr="001B76D3">
        <w:t>c) a hazai és nemzetközi pályázatok</w:t>
      </w:r>
      <w:r w:rsidR="001B76D3">
        <w:t xml:space="preserve"> keretében folytatott kutatások</w:t>
      </w:r>
      <w:r w:rsidR="00292F81">
        <w:t>.</w:t>
      </w:r>
    </w:p>
    <w:p w:rsidR="00D804F5" w:rsidRDefault="00D804F5" w:rsidP="001438D8">
      <w:pPr>
        <w:spacing w:line="276" w:lineRule="auto"/>
        <w:jc w:val="both"/>
      </w:pPr>
    </w:p>
    <w:p w:rsidR="00D126FF" w:rsidRDefault="0089541A" w:rsidP="001438D8">
      <w:pPr>
        <w:spacing w:line="276" w:lineRule="auto"/>
        <w:jc w:val="both"/>
        <w:rPr>
          <w:b/>
        </w:rPr>
      </w:pPr>
      <w:r>
        <w:rPr>
          <w:b/>
        </w:rPr>
        <w:t>Nem minősül kutatásnak a</w:t>
      </w:r>
      <w:r w:rsidR="000D4148">
        <w:t xml:space="preserve"> </w:t>
      </w:r>
      <w:r w:rsidR="00F00863" w:rsidRPr="001B76D3">
        <w:t>sajtómegkeresés, vagy bármely olyan adat</w:t>
      </w:r>
      <w:r w:rsidR="00292F81">
        <w:t>-,</w:t>
      </w:r>
      <w:r w:rsidR="00F00863" w:rsidRPr="001B76D3">
        <w:t xml:space="preserve"> információigénylés, melynek kimenete sajtóorgánumban, vagy szórakoztató, ismeretterjesztő kiadványban való megjelenés. </w:t>
      </w:r>
      <w:r w:rsidR="0057256D">
        <w:t>N</w:t>
      </w:r>
      <w:r>
        <w:t xml:space="preserve">em minősül kutatási kérelemnek </w:t>
      </w:r>
      <w:r w:rsidR="0057256D">
        <w:t xml:space="preserve">továbbá </w:t>
      </w:r>
      <w:r w:rsidRPr="0089541A">
        <w:t xml:space="preserve">az információs önrendelkezési jogról </w:t>
      </w:r>
      <w:r w:rsidRPr="0089541A">
        <w:lastRenderedPageBreak/>
        <w:t>és az információszabadságról szóló 2011. évi CXII. törvény</w:t>
      </w:r>
      <w:r>
        <w:t>ben szabályozott témájú megkeresés.</w:t>
      </w:r>
    </w:p>
    <w:p w:rsidR="0089541A" w:rsidRPr="0089541A" w:rsidRDefault="0089541A" w:rsidP="0089541A">
      <w:pPr>
        <w:spacing w:line="276" w:lineRule="auto"/>
        <w:jc w:val="both"/>
        <w:rPr>
          <w:b/>
        </w:rPr>
      </w:pPr>
    </w:p>
    <w:p w:rsidR="00F00863" w:rsidRPr="0089541A" w:rsidRDefault="00292F81" w:rsidP="0089541A">
      <w:pPr>
        <w:pStyle w:val="Listaszerbekezds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89541A">
        <w:rPr>
          <w:b/>
          <w:u w:val="single"/>
        </w:rPr>
        <w:t>A k</w:t>
      </w:r>
      <w:r w:rsidR="009B75BC" w:rsidRPr="0089541A">
        <w:rPr>
          <w:b/>
          <w:u w:val="single"/>
        </w:rPr>
        <w:t>utatási kérelem</w:t>
      </w:r>
      <w:r w:rsidR="00F00863" w:rsidRPr="0089541A">
        <w:rPr>
          <w:b/>
          <w:u w:val="single"/>
        </w:rPr>
        <w:t xml:space="preserve"> beadás</w:t>
      </w:r>
      <w:r w:rsidRPr="0089541A">
        <w:rPr>
          <w:b/>
          <w:u w:val="single"/>
        </w:rPr>
        <w:t>á</w:t>
      </w:r>
      <w:r w:rsidR="00F00863" w:rsidRPr="0089541A">
        <w:rPr>
          <w:b/>
          <w:u w:val="single"/>
        </w:rPr>
        <w:t>nak menete:</w:t>
      </w:r>
    </w:p>
    <w:p w:rsidR="002266D2" w:rsidRDefault="002266D2" w:rsidP="001438D8">
      <w:pPr>
        <w:spacing w:line="276" w:lineRule="auto"/>
        <w:jc w:val="both"/>
      </w:pPr>
    </w:p>
    <w:p w:rsidR="001F48B3" w:rsidRDefault="001F48B3" w:rsidP="001438D8">
      <w:pPr>
        <w:spacing w:line="276" w:lineRule="auto"/>
        <w:jc w:val="both"/>
      </w:pPr>
      <w:r>
        <w:t>A kutatásengedélyezési eljárás</w:t>
      </w:r>
      <w:r w:rsidRPr="001B76D3">
        <w:t xml:space="preserve"> a </w:t>
      </w:r>
      <w:r>
        <w:t>„</w:t>
      </w:r>
      <w:r w:rsidRPr="00DC7C0E">
        <w:rPr>
          <w:b/>
        </w:rPr>
        <w:t>Kutatási kérelem</w:t>
      </w:r>
      <w:r>
        <w:t>”</w:t>
      </w:r>
      <w:r w:rsidRPr="001B76D3">
        <w:t xml:space="preserve"> űrlap benyújtásával kezdem</w:t>
      </w:r>
      <w:r>
        <w:t>ényezhető, a következő módokon:</w:t>
      </w:r>
    </w:p>
    <w:p w:rsidR="009F77DF" w:rsidRDefault="009F77DF" w:rsidP="001438D8">
      <w:pPr>
        <w:spacing w:line="276" w:lineRule="auto"/>
        <w:jc w:val="both"/>
      </w:pPr>
    </w:p>
    <w:p w:rsidR="009E1B1B" w:rsidRDefault="00886CBE" w:rsidP="001F48B3">
      <w:pPr>
        <w:pStyle w:val="Listaszerbekezds"/>
        <w:numPr>
          <w:ilvl w:val="0"/>
          <w:numId w:val="7"/>
        </w:numPr>
        <w:spacing w:line="276" w:lineRule="auto"/>
        <w:jc w:val="both"/>
      </w:pPr>
      <w:r w:rsidRPr="001B76D3">
        <w:t>elektronikus formában</w:t>
      </w:r>
      <w:r w:rsidR="002266D2" w:rsidRPr="001C36CE">
        <w:t xml:space="preserve"> az aláb</w:t>
      </w:r>
      <w:r w:rsidR="00CC4E02">
        <w:t>bi linken keresztül:</w:t>
      </w:r>
    </w:p>
    <w:p w:rsidR="0089541A" w:rsidRDefault="0089541A" w:rsidP="001438D8">
      <w:pPr>
        <w:spacing w:line="276" w:lineRule="auto"/>
        <w:jc w:val="both"/>
      </w:pPr>
    </w:p>
    <w:p w:rsidR="00CC4E02" w:rsidRDefault="00C57C07" w:rsidP="00E34B61">
      <w:pPr>
        <w:spacing w:line="276" w:lineRule="auto"/>
        <w:ind w:firstLine="708"/>
        <w:jc w:val="both"/>
        <w:rPr>
          <w:rStyle w:val="Hiperhivatkozs"/>
        </w:rPr>
      </w:pPr>
      <w:hyperlink r:id="rId9" w:history="1">
        <w:r w:rsidR="00CC4E02">
          <w:rPr>
            <w:rStyle w:val="Hiperhivatkozs"/>
          </w:rPr>
          <w:t>Kutatási kérelem benyújtása</w:t>
        </w:r>
      </w:hyperlink>
      <w:r w:rsidR="00E34B61">
        <w:rPr>
          <w:rStyle w:val="Hiperhivatkozs"/>
        </w:rPr>
        <w:t xml:space="preserve"> </w:t>
      </w:r>
    </w:p>
    <w:p w:rsidR="0089541A" w:rsidRPr="001F48B3" w:rsidRDefault="00C57C07" w:rsidP="001F48B3">
      <w:pPr>
        <w:spacing w:line="276" w:lineRule="auto"/>
        <w:ind w:left="708"/>
        <w:jc w:val="both"/>
        <w:rPr>
          <w:color w:val="0000FF" w:themeColor="hyperlink"/>
          <w:u w:val="single"/>
        </w:rPr>
      </w:pPr>
      <w:hyperlink r:id="rId10" w:history="1">
        <w:r w:rsidR="00CC4E02" w:rsidRPr="00EA7B75">
          <w:rPr>
            <w:rStyle w:val="Hiperhivatkozs"/>
          </w:rPr>
          <w:t>https://www.magyarorszag.hu/szuf_ugyleiras?id=744088ac-76a4-4b47-8b11-696ad1b0cb03</w:t>
        </w:r>
      </w:hyperlink>
    </w:p>
    <w:p w:rsidR="009E1B1B" w:rsidRDefault="009E1B1B" w:rsidP="001438D8">
      <w:pPr>
        <w:spacing w:line="276" w:lineRule="auto"/>
        <w:jc w:val="both"/>
      </w:pPr>
    </w:p>
    <w:p w:rsidR="009E1B1B" w:rsidRDefault="009E1B1B" w:rsidP="001438D8">
      <w:pPr>
        <w:spacing w:line="276" w:lineRule="auto"/>
        <w:jc w:val="both"/>
      </w:pPr>
      <w:r>
        <w:rPr>
          <w:noProof/>
        </w:rPr>
        <w:drawing>
          <wp:inline distT="0" distB="0" distL="0" distR="0" wp14:anchorId="5D6F2183" wp14:editId="0B658312">
            <wp:extent cx="5925839" cy="1741335"/>
            <wp:effectExtent l="0" t="0" r="0" b="0"/>
            <wp:docPr id="4" name="Kép 4" descr="O:\Parancsnok\ALTH\Strategia\Belso\KUTATÁSI KÉRELMEK\2025\Eljárásrend\Tábláz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Parancsnok\ALTH\Strategia\Belso\KUTATÁSI KÉRELMEK\2025\Eljárásrend\Tábláza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839" cy="174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6D3" w:rsidRDefault="001B76D3" w:rsidP="001438D8">
      <w:pPr>
        <w:spacing w:line="276" w:lineRule="auto"/>
        <w:jc w:val="both"/>
      </w:pPr>
    </w:p>
    <w:p w:rsidR="00D65E5B" w:rsidRDefault="00F00863" w:rsidP="00A777CB">
      <w:pPr>
        <w:pStyle w:val="Listaszerbekezds"/>
        <w:spacing w:line="276" w:lineRule="auto"/>
        <w:jc w:val="both"/>
      </w:pPr>
      <w:r w:rsidRPr="001B76D3">
        <w:t>a magyaro</w:t>
      </w:r>
      <w:r w:rsidR="001F48B3">
        <w:t>r</w:t>
      </w:r>
      <w:r w:rsidR="00026B7A">
        <w:t xml:space="preserve">szag.hu weboldalról, az </w:t>
      </w:r>
      <w:r w:rsidR="00026B7A" w:rsidRPr="00026B7A">
        <w:rPr>
          <w:i/>
        </w:rPr>
        <w:t>Oktatás, kutatás→</w:t>
      </w:r>
      <w:r w:rsidRPr="00026B7A">
        <w:rPr>
          <w:i/>
        </w:rPr>
        <w:t>Kutatás</w:t>
      </w:r>
      <w:r w:rsidR="00026B7A" w:rsidRPr="00026B7A">
        <w:rPr>
          <w:i/>
        </w:rPr>
        <w:t>→</w:t>
      </w:r>
      <w:r w:rsidRPr="00026B7A">
        <w:rPr>
          <w:i/>
        </w:rPr>
        <w:t>Belügyminisztérium – Kutatási kérelmek benyújtása, Jelentkezés a Belügyi Doktori Kollégiumba, Csatlakozás a Belügyi Tudományos Adattárhoz</w:t>
      </w:r>
      <w:r w:rsidRPr="001B76D3">
        <w:t>;</w:t>
      </w:r>
      <w:r w:rsidR="00D65E5B" w:rsidRPr="001B76D3" w:rsidDel="00D65E5B">
        <w:t xml:space="preserve"> </w:t>
      </w:r>
    </w:p>
    <w:p w:rsidR="00026B7A" w:rsidRDefault="00026B7A" w:rsidP="00A777CB">
      <w:pPr>
        <w:pStyle w:val="Listaszerbekezds"/>
        <w:numPr>
          <w:ilvl w:val="0"/>
          <w:numId w:val="7"/>
        </w:numPr>
        <w:spacing w:line="276" w:lineRule="auto"/>
        <w:jc w:val="both"/>
      </w:pPr>
      <w:r>
        <w:t>papír alapú előterjesztés esetén a</w:t>
      </w:r>
      <w:r w:rsidR="00F00863" w:rsidRPr="001B76D3">
        <w:t xml:space="preserve"> </w:t>
      </w:r>
      <w:r w:rsidR="00D65E5B">
        <w:t>„</w:t>
      </w:r>
      <w:r w:rsidR="00F00863" w:rsidRPr="001B76D3">
        <w:t>Kutatási kérelem</w:t>
      </w:r>
      <w:r w:rsidR="00D65E5B">
        <w:t>”</w:t>
      </w:r>
      <w:r w:rsidR="00F00863" w:rsidRPr="001B76D3">
        <w:t xml:space="preserve"> űrlap – a Belügyi Tudományos Tanács honlapjáról történő – letöltésével, kitöltésével és </w:t>
      </w:r>
      <w:r w:rsidR="00D65E5B" w:rsidRPr="001B76D3">
        <w:t>a következő címre</w:t>
      </w:r>
      <w:r w:rsidR="00D65E5B">
        <w:t>,</w:t>
      </w:r>
      <w:r w:rsidR="00D65E5B" w:rsidRPr="001B76D3">
        <w:t xml:space="preserve"> </w:t>
      </w:r>
      <w:r w:rsidR="00F00863" w:rsidRPr="001B76D3">
        <w:t xml:space="preserve">postai úton történő beküldésével: </w:t>
      </w:r>
    </w:p>
    <w:p w:rsidR="00026B7A" w:rsidRDefault="00F00863" w:rsidP="00026B7A">
      <w:pPr>
        <w:pStyle w:val="Listaszerbekezds"/>
        <w:spacing w:line="276" w:lineRule="auto"/>
        <w:jc w:val="both"/>
      </w:pPr>
      <w:r w:rsidRPr="001B76D3">
        <w:t>Belügyminisztérium, Tudománystratégiai és - koordináció</w:t>
      </w:r>
      <w:r w:rsidR="00026B7A">
        <w:t>s Főosztály</w:t>
      </w:r>
      <w:r w:rsidR="001F48B3">
        <w:t xml:space="preserve"> </w:t>
      </w:r>
    </w:p>
    <w:p w:rsidR="00CB28F1" w:rsidRDefault="001F48B3" w:rsidP="00026B7A">
      <w:pPr>
        <w:pStyle w:val="Listaszerbekezds"/>
        <w:spacing w:line="276" w:lineRule="auto"/>
      </w:pPr>
      <w:r>
        <w:t>1</w:t>
      </w:r>
      <w:r w:rsidR="00026B7A">
        <w:t xml:space="preserve">903 Budapest, </w:t>
      </w:r>
      <w:r>
        <w:t xml:space="preserve">Pf. </w:t>
      </w:r>
      <w:r w:rsidR="00F00863" w:rsidRPr="001B76D3">
        <w:t>314.</w:t>
      </w:r>
      <w:r w:rsidR="00F00863" w:rsidRPr="001B76D3">
        <w:br/>
      </w:r>
      <w:r w:rsidR="00F00863" w:rsidRPr="001B76D3">
        <w:br/>
        <w:t xml:space="preserve">További részletek és a </w:t>
      </w:r>
      <w:r w:rsidR="00D65E5B">
        <w:t>„</w:t>
      </w:r>
      <w:r w:rsidR="00F00863" w:rsidRPr="001B76D3">
        <w:t>Kutatási kérelem</w:t>
      </w:r>
      <w:r w:rsidR="00D65E5B">
        <w:t>”</w:t>
      </w:r>
      <w:r w:rsidR="00F00863" w:rsidRPr="001B76D3">
        <w:t xml:space="preserve"> űrlap a Belügyi Tudományos Tanács honlapján (</w:t>
      </w:r>
      <w:hyperlink r:id="rId12" w:tgtFrame="_blank" w:history="1">
        <w:r w:rsidR="00F00863" w:rsidRPr="00026B7A">
          <w:rPr>
            <w:color w:val="0000FF"/>
            <w:u w:val="single"/>
          </w:rPr>
          <w:t>https://bm-tt.hu/kutatoknak/</w:t>
        </w:r>
      </w:hyperlink>
      <w:r w:rsidR="00F00863" w:rsidRPr="001B76D3">
        <w:t>) megtalálhatók. </w:t>
      </w:r>
    </w:p>
    <w:p w:rsidR="001B76D3" w:rsidRPr="001B76D3" w:rsidRDefault="001B76D3" w:rsidP="001438D8">
      <w:pPr>
        <w:spacing w:line="276" w:lineRule="auto"/>
        <w:jc w:val="both"/>
      </w:pPr>
    </w:p>
    <w:p w:rsidR="00CB28F1" w:rsidRDefault="006E0C25" w:rsidP="001438D8">
      <w:pPr>
        <w:spacing w:line="276" w:lineRule="auto"/>
        <w:jc w:val="both"/>
        <w:rPr>
          <w:b/>
        </w:rPr>
      </w:pPr>
      <w:r w:rsidRPr="001B76D3">
        <w:t>A</w:t>
      </w:r>
      <w:r w:rsidR="00520642">
        <w:t xml:space="preserve"> </w:t>
      </w:r>
      <w:r w:rsidR="00520642" w:rsidRPr="00520642">
        <w:rPr>
          <w:b/>
        </w:rPr>
        <w:t xml:space="preserve">kutatási kérelmek </w:t>
      </w:r>
      <w:r w:rsidR="00520642">
        <w:rPr>
          <w:b/>
        </w:rPr>
        <w:t>befogadhatóságát</w:t>
      </w:r>
      <w:r w:rsidR="00520642" w:rsidRPr="00520642">
        <w:rPr>
          <w:b/>
        </w:rPr>
        <w:t xml:space="preserve"> a</w:t>
      </w:r>
      <w:r w:rsidRPr="00520642">
        <w:rPr>
          <w:b/>
        </w:rPr>
        <w:t xml:space="preserve"> Kutatáskoordinációs Bizottság</w:t>
      </w:r>
      <w:r w:rsidR="00520642">
        <w:t xml:space="preserve"> (a továbbiakban: Bizottság) </w:t>
      </w:r>
      <w:r w:rsidR="00520642" w:rsidRPr="00520642">
        <w:rPr>
          <w:b/>
        </w:rPr>
        <w:t>bírálja el.</w:t>
      </w:r>
      <w:r w:rsidR="00520642">
        <w:t xml:space="preserve"> A Bizottság </w:t>
      </w:r>
      <w:r w:rsidR="00CA69F9">
        <w:t>évente</w:t>
      </w:r>
      <w:r w:rsidRPr="001B76D3">
        <w:t xml:space="preserve"> </w:t>
      </w:r>
      <w:r w:rsidR="00520642">
        <w:t>négy alkalommal – negyedévente –</w:t>
      </w:r>
      <w:r w:rsidRPr="001B76D3">
        <w:t xml:space="preserve"> </w:t>
      </w:r>
      <w:r w:rsidR="00520642">
        <w:t>ülésezik</w:t>
      </w:r>
      <w:r w:rsidRPr="001B76D3">
        <w:t xml:space="preserve">: </w:t>
      </w:r>
      <w:r w:rsidRPr="00520642">
        <w:rPr>
          <w:b/>
        </w:rPr>
        <w:t>januárban, áprilisban, júliusban és októberben</w:t>
      </w:r>
      <w:r w:rsidRPr="001B76D3">
        <w:t xml:space="preserve">. </w:t>
      </w:r>
      <w:r w:rsidR="00CB28F1" w:rsidRPr="001B76D3">
        <w:t>A</w:t>
      </w:r>
      <w:r w:rsidR="00CA69F9">
        <w:t xml:space="preserve"> kutatási kérelmek benyújtásának nincs időbeli hatálya, viszont</w:t>
      </w:r>
      <w:r w:rsidR="00CB28F1" w:rsidRPr="001B76D3">
        <w:t xml:space="preserve"> a </w:t>
      </w:r>
      <w:r w:rsidR="00CA69F9">
        <w:t>B</w:t>
      </w:r>
      <w:r w:rsidR="00CB28F1" w:rsidRPr="001B76D3">
        <w:t>izottsági ülések rögzített időpontjai</w:t>
      </w:r>
      <w:r w:rsidR="00CA69F9">
        <w:t>ra</w:t>
      </w:r>
      <w:r w:rsidR="00CB28F1" w:rsidRPr="001B76D3">
        <w:t xml:space="preserve"> </w:t>
      </w:r>
      <w:r w:rsidR="00CA69F9">
        <w:t>tekintettel</w:t>
      </w:r>
      <w:r w:rsidR="00CB28F1" w:rsidRPr="001B76D3">
        <w:t xml:space="preserve"> a következő </w:t>
      </w:r>
      <w:r w:rsidR="00CA69F9">
        <w:t xml:space="preserve">előterjesztési </w:t>
      </w:r>
      <w:r w:rsidR="00CB28F1" w:rsidRPr="001B76D3">
        <w:t xml:space="preserve">határidők figyelembevétele ajánlott: </w:t>
      </w:r>
      <w:r w:rsidR="00CB28F1" w:rsidRPr="00CA69F9">
        <w:rPr>
          <w:b/>
        </w:rPr>
        <w:t>január 1., április 1., július 1., október 1.</w:t>
      </w:r>
    </w:p>
    <w:p w:rsidR="00AE43AD" w:rsidRDefault="00CA69F9" w:rsidP="001438D8">
      <w:pPr>
        <w:spacing w:line="276" w:lineRule="auto"/>
        <w:jc w:val="both"/>
      </w:pPr>
      <w:r w:rsidRPr="00CA69F9">
        <w:t xml:space="preserve">A </w:t>
      </w:r>
      <w:r w:rsidR="006F3B86">
        <w:t>benyújtott</w:t>
      </w:r>
      <w:r w:rsidRPr="00CA69F9">
        <w:t xml:space="preserve"> </w:t>
      </w:r>
      <w:r>
        <w:t xml:space="preserve">kutatási kérelmeket a </w:t>
      </w:r>
      <w:r w:rsidRPr="00E33FC1">
        <w:rPr>
          <w:b/>
        </w:rPr>
        <w:t>Bizottság</w:t>
      </w:r>
      <w:r w:rsidR="00E33FC1">
        <w:t xml:space="preserve"> minden esetben</w:t>
      </w:r>
      <w:r>
        <w:t xml:space="preserve"> </w:t>
      </w:r>
      <w:r w:rsidRPr="00E33FC1">
        <w:rPr>
          <w:b/>
        </w:rPr>
        <w:t>formai szempontok</w:t>
      </w:r>
      <w:r>
        <w:t xml:space="preserve"> szerint </w:t>
      </w:r>
      <w:r w:rsidRPr="00E33FC1">
        <w:rPr>
          <w:b/>
        </w:rPr>
        <w:t>vizsgálja</w:t>
      </w:r>
      <w:r>
        <w:t xml:space="preserve">, </w:t>
      </w:r>
      <w:r w:rsidR="00E33FC1">
        <w:t>amennyiben a formai szempontok megfelelőek</w:t>
      </w:r>
      <w:r w:rsidR="0079334E">
        <w:t>,</w:t>
      </w:r>
      <w:r w:rsidR="00E33FC1">
        <w:t xml:space="preserve"> </w:t>
      </w:r>
      <w:r w:rsidR="00E33FC1" w:rsidRPr="00E33FC1">
        <w:rPr>
          <w:b/>
        </w:rPr>
        <w:t>továbbítja a</w:t>
      </w:r>
      <w:r w:rsidR="00ED103E">
        <w:rPr>
          <w:b/>
        </w:rPr>
        <w:t>zt a</w:t>
      </w:r>
      <w:r w:rsidR="00E33FC1" w:rsidRPr="00E33FC1">
        <w:rPr>
          <w:b/>
        </w:rPr>
        <w:t xml:space="preserve"> bv. szervezet</w:t>
      </w:r>
      <w:r w:rsidR="00E33FC1">
        <w:t xml:space="preserve"> </w:t>
      </w:r>
      <w:r w:rsidR="00E33FC1">
        <w:lastRenderedPageBreak/>
        <w:t xml:space="preserve">részére. </w:t>
      </w:r>
      <w:r w:rsidR="00E33FC1" w:rsidRPr="00E33FC1">
        <w:rPr>
          <w:b/>
        </w:rPr>
        <w:t xml:space="preserve">Formai hiba </w:t>
      </w:r>
      <w:r w:rsidR="00E33FC1">
        <w:t xml:space="preserve">esetén a Bizottság </w:t>
      </w:r>
      <w:r w:rsidR="00E33FC1" w:rsidRPr="00E33FC1">
        <w:rPr>
          <w:b/>
        </w:rPr>
        <w:t xml:space="preserve">hiánypótlásra </w:t>
      </w:r>
      <w:r w:rsidR="00E33FC1">
        <w:t>hívja fel a kutatót, mely</w:t>
      </w:r>
      <w:r w:rsidR="00ED103E">
        <w:t>nek</w:t>
      </w:r>
      <w:r w:rsidR="00E33FC1">
        <w:t xml:space="preserve"> </w:t>
      </w:r>
      <w:r w:rsidR="00E33FC1" w:rsidRPr="00E33FC1">
        <w:rPr>
          <w:b/>
        </w:rPr>
        <w:t>nem teljesítése</w:t>
      </w:r>
      <w:r w:rsidR="00E33FC1">
        <w:t xml:space="preserve"> a kutatási kérelem befogadásának </w:t>
      </w:r>
      <w:r w:rsidR="00E33FC1" w:rsidRPr="00E33FC1">
        <w:rPr>
          <w:b/>
        </w:rPr>
        <w:t xml:space="preserve">elutasítását </w:t>
      </w:r>
      <w:r w:rsidR="00E33FC1">
        <w:t>vonja maga után.</w:t>
      </w:r>
      <w:r w:rsidR="00AE43AD">
        <w:t xml:space="preserve"> </w:t>
      </w:r>
    </w:p>
    <w:p w:rsidR="00AE43AD" w:rsidRDefault="00AE43AD" w:rsidP="001438D8">
      <w:pPr>
        <w:spacing w:line="276" w:lineRule="auto"/>
        <w:jc w:val="both"/>
      </w:pPr>
    </w:p>
    <w:p w:rsidR="00CA69F9" w:rsidRPr="00CA69F9" w:rsidRDefault="00AE43AD" w:rsidP="001438D8">
      <w:pPr>
        <w:spacing w:line="276" w:lineRule="auto"/>
        <w:jc w:val="both"/>
      </w:pPr>
      <w:r>
        <w:t xml:space="preserve">A kutatási kérelem </w:t>
      </w:r>
      <w:r w:rsidRPr="00AE43AD">
        <w:rPr>
          <w:b/>
        </w:rPr>
        <w:t>befogadásáról szóló tájékoztató levél</w:t>
      </w:r>
      <w:r>
        <w:t xml:space="preserve"> </w:t>
      </w:r>
      <w:r w:rsidRPr="00AE43AD">
        <w:rPr>
          <w:b/>
        </w:rPr>
        <w:t>nem</w:t>
      </w:r>
      <w:r>
        <w:t xml:space="preserve"> minősül </w:t>
      </w:r>
      <w:r w:rsidRPr="00AE43AD">
        <w:rPr>
          <w:b/>
        </w:rPr>
        <w:t>engedélynek</w:t>
      </w:r>
      <w:r>
        <w:t xml:space="preserve">, így a </w:t>
      </w:r>
      <w:r w:rsidRPr="00AE43AD">
        <w:rPr>
          <w:b/>
        </w:rPr>
        <w:t>kutatás</w:t>
      </w:r>
      <w:r>
        <w:t xml:space="preserve"> a formai elemek megfelelősége esetén még </w:t>
      </w:r>
      <w:r w:rsidRPr="00AE43AD">
        <w:rPr>
          <w:b/>
        </w:rPr>
        <w:t>nem kezdhető</w:t>
      </w:r>
      <w:r w:rsidR="00ED103E">
        <w:rPr>
          <w:b/>
        </w:rPr>
        <w:t xml:space="preserve"> meg</w:t>
      </w:r>
      <w:r>
        <w:t>!</w:t>
      </w:r>
    </w:p>
    <w:p w:rsidR="002266D2" w:rsidRPr="001B76D3" w:rsidRDefault="002266D2" w:rsidP="001438D8">
      <w:pPr>
        <w:spacing w:line="276" w:lineRule="auto"/>
      </w:pPr>
    </w:p>
    <w:p w:rsidR="002266D2" w:rsidRPr="00CA69F9" w:rsidRDefault="00020856" w:rsidP="001438D8">
      <w:pPr>
        <w:pStyle w:val="Listaszerbekezds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CA69F9">
        <w:rPr>
          <w:b/>
          <w:u w:val="single"/>
        </w:rPr>
        <w:t>Kutatási típusok módszertan szerint:</w:t>
      </w:r>
    </w:p>
    <w:p w:rsidR="00020856" w:rsidRPr="001B76D3" w:rsidRDefault="00020856" w:rsidP="001438D8">
      <w:pPr>
        <w:spacing w:line="276" w:lineRule="auto"/>
        <w:jc w:val="both"/>
      </w:pPr>
    </w:p>
    <w:p w:rsidR="00CB28F1" w:rsidRPr="001B76D3" w:rsidRDefault="00CB28F1" w:rsidP="00CA69F9">
      <w:pPr>
        <w:pStyle w:val="Listaszerbekezds"/>
        <w:numPr>
          <w:ilvl w:val="0"/>
          <w:numId w:val="9"/>
        </w:numPr>
        <w:spacing w:line="276" w:lineRule="auto"/>
        <w:ind w:left="714" w:hanging="357"/>
        <w:jc w:val="both"/>
      </w:pPr>
      <w:r w:rsidRPr="00CA69F9">
        <w:rPr>
          <w:b/>
        </w:rPr>
        <w:t>Primer kutatás</w:t>
      </w:r>
      <w:r w:rsidR="002E6836" w:rsidRPr="00381AF9">
        <w:rPr>
          <w:rStyle w:val="Lbjegyzet-hivatkozs"/>
          <w:b/>
        </w:rPr>
        <w:footnoteReference w:id="3"/>
      </w:r>
      <w:r w:rsidRPr="001B76D3">
        <w:t xml:space="preserve"> (p</w:t>
      </w:r>
      <w:r w:rsidR="00D65E5B">
        <w:t>éldául</w:t>
      </w:r>
      <w:r w:rsidR="00CA69F9">
        <w:t>:</w:t>
      </w:r>
      <w:r w:rsidRPr="001B76D3">
        <w:t xml:space="preserve"> interjú, kérdőív)</w:t>
      </w:r>
    </w:p>
    <w:p w:rsidR="00CB28F1" w:rsidRPr="001B76D3" w:rsidRDefault="00CA69F9" w:rsidP="00CA69F9">
      <w:pPr>
        <w:spacing w:line="276" w:lineRule="auto"/>
        <w:jc w:val="both"/>
      </w:pPr>
      <w:r>
        <w:t xml:space="preserve">Amennyiben </w:t>
      </w:r>
      <w:r w:rsidR="00CB28F1" w:rsidRPr="00E33FC1">
        <w:rPr>
          <w:b/>
        </w:rPr>
        <w:t>empir</w:t>
      </w:r>
      <w:r w:rsidRPr="00E33FC1">
        <w:rPr>
          <w:b/>
        </w:rPr>
        <w:t>ikus kutatás elvégzését tervezi</w:t>
      </w:r>
      <w:r w:rsidR="00CB28F1" w:rsidRPr="001B76D3">
        <w:t xml:space="preserve"> és a benyújtott kérelem a formai szempontoknak megfelel, a </w:t>
      </w:r>
      <w:r w:rsidR="00CB28F1" w:rsidRPr="00E33FC1">
        <w:t>Bizottság</w:t>
      </w:r>
      <w:r w:rsidR="00CB28F1" w:rsidRPr="001B76D3">
        <w:t xml:space="preserve"> a kérelem benyújtását </w:t>
      </w:r>
      <w:r w:rsidR="00CB28F1" w:rsidRPr="00E33FC1">
        <w:rPr>
          <w:b/>
        </w:rPr>
        <w:t>követő</w:t>
      </w:r>
      <w:r w:rsidR="00CB28F1" w:rsidRPr="001B76D3">
        <w:t xml:space="preserve"> </w:t>
      </w:r>
      <w:r w:rsidR="00CB28F1" w:rsidRPr="00E33FC1">
        <w:rPr>
          <w:b/>
        </w:rPr>
        <w:t>ülésén kutatás</w:t>
      </w:r>
      <w:r w:rsidR="00AC44A0">
        <w:rPr>
          <w:b/>
        </w:rPr>
        <w:t>-</w:t>
      </w:r>
      <w:r w:rsidR="00CB28F1" w:rsidRPr="00E33FC1">
        <w:rPr>
          <w:b/>
        </w:rPr>
        <w:t>módszertani szempontok</w:t>
      </w:r>
      <w:r w:rsidR="00CB28F1" w:rsidRPr="001B76D3">
        <w:t xml:space="preserve"> alapján </w:t>
      </w:r>
      <w:r w:rsidR="00CB28F1" w:rsidRPr="00E33FC1">
        <w:rPr>
          <w:b/>
        </w:rPr>
        <w:t>megvizsgálja</w:t>
      </w:r>
      <w:r w:rsidR="00CB28F1" w:rsidRPr="001B76D3">
        <w:t xml:space="preserve"> </w:t>
      </w:r>
      <w:r w:rsidR="00E33FC1">
        <w:t>a kérelmet</w:t>
      </w:r>
      <w:r w:rsidR="00CB28F1" w:rsidRPr="001B76D3">
        <w:t xml:space="preserve">. </w:t>
      </w:r>
      <w:r w:rsidR="00E33FC1">
        <w:t>A vizsgálatot követően, amennyiben a</w:t>
      </w:r>
      <w:r w:rsidR="00CB28F1" w:rsidRPr="001B76D3">
        <w:t xml:space="preserve"> kutatási terv módszertani változtatást nem igényel, akkor a Bizottság a kérelem befogadhatóságára vonatkozó </w:t>
      </w:r>
      <w:r w:rsidR="00CB28F1" w:rsidRPr="00E33FC1">
        <w:rPr>
          <w:b/>
        </w:rPr>
        <w:t>javaslatával</w:t>
      </w:r>
      <w:r w:rsidR="00CB28F1" w:rsidRPr="001B76D3">
        <w:t xml:space="preserve"> együtt </w:t>
      </w:r>
      <w:r w:rsidR="00CB28F1" w:rsidRPr="00E33FC1">
        <w:rPr>
          <w:b/>
        </w:rPr>
        <w:t>megküldi</w:t>
      </w:r>
      <w:r w:rsidR="00D65E5B">
        <w:t xml:space="preserve"> azt</w:t>
      </w:r>
      <w:r w:rsidR="00CB28F1" w:rsidRPr="001B76D3">
        <w:t xml:space="preserve"> a </w:t>
      </w:r>
      <w:r w:rsidR="00E33FC1" w:rsidRPr="00E33FC1">
        <w:rPr>
          <w:b/>
        </w:rPr>
        <w:t>bv. szervezet</w:t>
      </w:r>
      <w:r w:rsidR="00CB28F1" w:rsidRPr="001B76D3">
        <w:t xml:space="preserve"> részére.</w:t>
      </w:r>
    </w:p>
    <w:p w:rsidR="00CB28F1" w:rsidRPr="001B76D3" w:rsidRDefault="00CB28F1" w:rsidP="001438D8">
      <w:pPr>
        <w:spacing w:line="276" w:lineRule="auto"/>
        <w:jc w:val="both"/>
      </w:pPr>
    </w:p>
    <w:p w:rsidR="00CB28F1" w:rsidRPr="001B76D3" w:rsidRDefault="00CB28F1" w:rsidP="00CA69F9">
      <w:pPr>
        <w:pStyle w:val="Listaszerbekezds"/>
        <w:numPr>
          <w:ilvl w:val="0"/>
          <w:numId w:val="9"/>
        </w:numPr>
        <w:spacing w:line="276" w:lineRule="auto"/>
        <w:jc w:val="both"/>
      </w:pPr>
      <w:r w:rsidRPr="00CA69F9">
        <w:rPr>
          <w:b/>
        </w:rPr>
        <w:t>Szekunder kutatás</w:t>
      </w:r>
      <w:r w:rsidR="002E6836">
        <w:rPr>
          <w:rStyle w:val="Lbjegyzet-hivatkozs"/>
          <w:b/>
        </w:rPr>
        <w:footnoteReference w:id="4"/>
      </w:r>
      <w:r w:rsidR="002E6836">
        <w:t xml:space="preserve"> </w:t>
      </w:r>
      <w:r w:rsidRPr="001B76D3">
        <w:t>(p</w:t>
      </w:r>
      <w:r w:rsidR="00D65E5B">
        <w:t>éldául</w:t>
      </w:r>
      <w:r w:rsidR="00E33FC1">
        <w:t>: meglévő adatok,</w:t>
      </w:r>
      <w:r w:rsidRPr="001B76D3">
        <w:t xml:space="preserve"> statisztikák</w:t>
      </w:r>
      <w:r w:rsidR="00E33FC1">
        <w:t xml:space="preserve"> kérése</w:t>
      </w:r>
      <w:r w:rsidR="0079334E">
        <w:t>, felhasználása</w:t>
      </w:r>
      <w:r w:rsidRPr="001B76D3">
        <w:t>)</w:t>
      </w:r>
    </w:p>
    <w:p w:rsidR="00D126FF" w:rsidRDefault="00CB28F1" w:rsidP="001438D8">
      <w:pPr>
        <w:spacing w:line="276" w:lineRule="auto"/>
        <w:jc w:val="both"/>
      </w:pPr>
      <w:r w:rsidRPr="001B76D3">
        <w:t xml:space="preserve">Amennyiben a kutatási kérelem a Belügyminisztérium és a belügyminiszter által irányított szervek </w:t>
      </w:r>
      <w:r w:rsidRPr="00E33FC1">
        <w:rPr>
          <w:b/>
        </w:rPr>
        <w:t>adatainak hozzáférésére irányul</w:t>
      </w:r>
      <w:r w:rsidRPr="001B76D3">
        <w:t xml:space="preserve">, </w:t>
      </w:r>
      <w:r w:rsidR="00D65E5B">
        <w:t xml:space="preserve">úgy </w:t>
      </w:r>
      <w:r w:rsidRPr="001B76D3">
        <w:t xml:space="preserve">a kutatás elvégzéséhez </w:t>
      </w:r>
      <w:r w:rsidRPr="00E33FC1">
        <w:rPr>
          <w:b/>
        </w:rPr>
        <w:t>nincs szükség</w:t>
      </w:r>
      <w:r w:rsidRPr="001B76D3">
        <w:t xml:space="preserve"> a Bizottság </w:t>
      </w:r>
      <w:r w:rsidRPr="00E33FC1">
        <w:rPr>
          <w:b/>
        </w:rPr>
        <w:t>módszertani befogadhatósági javaslatára</w:t>
      </w:r>
      <w:r w:rsidRPr="001B76D3">
        <w:t xml:space="preserve"> és a </w:t>
      </w:r>
      <w:r w:rsidR="00E33FC1">
        <w:t>bv. szervezet</w:t>
      </w:r>
      <w:r w:rsidRPr="001B76D3">
        <w:t xml:space="preserve"> együttes jóváhagyására. Ebben az esetben a </w:t>
      </w:r>
      <w:r w:rsidR="00E33FC1">
        <w:t xml:space="preserve">Bizottság elnöke a kérelmet a </w:t>
      </w:r>
      <w:r w:rsidR="00E33FC1" w:rsidRPr="00E33FC1">
        <w:rPr>
          <w:b/>
        </w:rPr>
        <w:t>bv. szervezet</w:t>
      </w:r>
      <w:r w:rsidR="00E33FC1">
        <w:t xml:space="preserve"> részére </w:t>
      </w:r>
      <w:r w:rsidRPr="001B76D3">
        <w:t xml:space="preserve">továbbítja, amely </w:t>
      </w:r>
      <w:r w:rsidRPr="00E33FC1">
        <w:rPr>
          <w:b/>
        </w:rPr>
        <w:t>dönt a befogadhatóságról</w:t>
      </w:r>
      <w:r w:rsidRPr="001B76D3">
        <w:t>.</w:t>
      </w:r>
    </w:p>
    <w:p w:rsidR="00E33FC1" w:rsidRPr="001B76D3" w:rsidRDefault="00E33FC1" w:rsidP="001438D8">
      <w:pPr>
        <w:spacing w:line="276" w:lineRule="auto"/>
        <w:jc w:val="both"/>
      </w:pPr>
    </w:p>
    <w:p w:rsidR="00F00863" w:rsidRPr="00C90623" w:rsidRDefault="001816F5" w:rsidP="00E33FC1">
      <w:pPr>
        <w:pStyle w:val="Listaszerbekezds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C90623">
        <w:rPr>
          <w:b/>
          <w:u w:val="single"/>
        </w:rPr>
        <w:t>Kutatási kérelem</w:t>
      </w:r>
      <w:r w:rsidR="000E337E">
        <w:rPr>
          <w:b/>
          <w:u w:val="single"/>
        </w:rPr>
        <w:t xml:space="preserve"> kötelező elemei</w:t>
      </w:r>
      <w:r w:rsidRPr="00C90623">
        <w:rPr>
          <w:b/>
          <w:u w:val="single"/>
        </w:rPr>
        <w:t>:</w:t>
      </w:r>
    </w:p>
    <w:p w:rsidR="009F77DF" w:rsidRPr="00C90623" w:rsidRDefault="009F77DF" w:rsidP="001438D8">
      <w:pPr>
        <w:spacing w:line="276" w:lineRule="auto"/>
        <w:jc w:val="both"/>
        <w:rPr>
          <w:b/>
          <w:u w:val="single"/>
        </w:rPr>
      </w:pPr>
    </w:p>
    <w:p w:rsidR="00C90623" w:rsidRPr="00C90623" w:rsidRDefault="001816F5" w:rsidP="00C90623">
      <w:pPr>
        <w:pStyle w:val="Listaszerbekezds"/>
        <w:numPr>
          <w:ilvl w:val="0"/>
          <w:numId w:val="10"/>
        </w:numPr>
        <w:spacing w:line="276" w:lineRule="auto"/>
        <w:ind w:left="714" w:hanging="357"/>
        <w:jc w:val="both"/>
      </w:pPr>
      <w:r w:rsidRPr="00C90623">
        <w:rPr>
          <w:b/>
        </w:rPr>
        <w:t>Kutatói adatlap</w:t>
      </w:r>
      <w:r w:rsidRPr="00C90623">
        <w:t xml:space="preserve"> </w:t>
      </w:r>
    </w:p>
    <w:p w:rsidR="00642A26" w:rsidRDefault="00C90623" w:rsidP="00C90623">
      <w:pPr>
        <w:spacing w:line="276" w:lineRule="auto"/>
        <w:jc w:val="both"/>
      </w:pPr>
      <w:r w:rsidRPr="00C90623">
        <w:t>T</w:t>
      </w:r>
      <w:r w:rsidR="001816F5" w:rsidRPr="00C90623">
        <w:t xml:space="preserve">artalmazza a </w:t>
      </w:r>
      <w:r w:rsidR="001816F5" w:rsidRPr="00C90623">
        <w:rPr>
          <w:b/>
        </w:rPr>
        <w:t>kutató főbb adatait</w:t>
      </w:r>
      <w:r w:rsidR="001816F5" w:rsidRPr="00C90623">
        <w:t xml:space="preserve">, a </w:t>
      </w:r>
      <w:r w:rsidR="001816F5" w:rsidRPr="00C90623">
        <w:rPr>
          <w:b/>
        </w:rPr>
        <w:t>kutatás célját</w:t>
      </w:r>
      <w:r w:rsidR="001816F5" w:rsidRPr="00C90623">
        <w:t xml:space="preserve">, </w:t>
      </w:r>
      <w:r w:rsidR="001816F5" w:rsidRPr="00C90623">
        <w:rPr>
          <w:b/>
        </w:rPr>
        <w:t>módszerét</w:t>
      </w:r>
      <w:r w:rsidR="001816F5" w:rsidRPr="00C90623">
        <w:t xml:space="preserve">, a </w:t>
      </w:r>
      <w:r w:rsidR="001816F5" w:rsidRPr="00C90623">
        <w:rPr>
          <w:b/>
        </w:rPr>
        <w:t>kutatás</w:t>
      </w:r>
      <w:r w:rsidR="001816F5" w:rsidRPr="00C90623">
        <w:t xml:space="preserve"> lebonyolításának </w:t>
      </w:r>
      <w:r w:rsidR="001816F5" w:rsidRPr="00C90623">
        <w:rPr>
          <w:b/>
        </w:rPr>
        <w:t>rövid leírását</w:t>
      </w:r>
      <w:r w:rsidR="001816F5" w:rsidRPr="00C90623">
        <w:t xml:space="preserve"> és a kutatáshoz kapcsolódó </w:t>
      </w:r>
      <w:r w:rsidR="001816F5" w:rsidRPr="00C90623">
        <w:rPr>
          <w:b/>
        </w:rPr>
        <w:t>egyéb információkat</w:t>
      </w:r>
      <w:r w:rsidR="001816F5" w:rsidRPr="00C90623">
        <w:t xml:space="preserve">. Az adatlap leíró részeinél törekedni kell a kutatással kapcsolatos konkrét </w:t>
      </w:r>
      <w:r w:rsidR="001816F5" w:rsidRPr="00C90623">
        <w:rPr>
          <w:b/>
        </w:rPr>
        <w:t>tények megfogalmazására</w:t>
      </w:r>
      <w:r w:rsidR="001816F5" w:rsidRPr="00C90623">
        <w:t>, a kutatási</w:t>
      </w:r>
      <w:r w:rsidR="001816F5" w:rsidRPr="001B76D3">
        <w:t xml:space="preserve"> kérelem hatékony elbírálása érdekében.</w:t>
      </w:r>
    </w:p>
    <w:p w:rsidR="00ED103E" w:rsidRDefault="00ED103E" w:rsidP="00C90623">
      <w:pPr>
        <w:spacing w:line="276" w:lineRule="auto"/>
        <w:jc w:val="both"/>
      </w:pPr>
    </w:p>
    <w:p w:rsidR="00496851" w:rsidRDefault="00496851" w:rsidP="001438D8">
      <w:pPr>
        <w:spacing w:line="276" w:lineRule="auto"/>
        <w:jc w:val="both"/>
      </w:pPr>
      <w:r w:rsidRPr="00496851">
        <w:t xml:space="preserve">A </w:t>
      </w:r>
      <w:r w:rsidRPr="00C90623">
        <w:rPr>
          <w:b/>
        </w:rPr>
        <w:t>hiányosa</w:t>
      </w:r>
      <w:r w:rsidR="00CB0897" w:rsidRPr="00C90623">
        <w:rPr>
          <w:b/>
        </w:rPr>
        <w:t xml:space="preserve">n kitöltött </w:t>
      </w:r>
      <w:r w:rsidR="00CB0897">
        <w:t>kutatási adatlapot</w:t>
      </w:r>
      <w:r w:rsidRPr="00496851">
        <w:t xml:space="preserve"> az engedélyezésre jogosult </w:t>
      </w:r>
      <w:r w:rsidRPr="00C90623">
        <w:rPr>
          <w:b/>
        </w:rPr>
        <w:t xml:space="preserve">nem köteles </w:t>
      </w:r>
      <w:r w:rsidRPr="00496851">
        <w:t>figyelembe venni</w:t>
      </w:r>
      <w:r w:rsidR="00CB0897">
        <w:t xml:space="preserve">, s ezáltal </w:t>
      </w:r>
      <w:r w:rsidR="00CB0897" w:rsidRPr="00C90623">
        <w:rPr>
          <w:b/>
        </w:rPr>
        <w:t xml:space="preserve">elbírálni </w:t>
      </w:r>
      <w:r w:rsidR="00CB0897">
        <w:t>sem</w:t>
      </w:r>
      <w:r w:rsidRPr="00496851">
        <w:t>. Például</w:t>
      </w:r>
      <w:r w:rsidR="00ED103E">
        <w:t>,</w:t>
      </w:r>
      <w:r w:rsidRPr="00496851">
        <w:t xml:space="preserve"> </w:t>
      </w:r>
      <w:r>
        <w:t xml:space="preserve">ha </w:t>
      </w:r>
      <w:r w:rsidRPr="00C90623">
        <w:rPr>
          <w:i/>
        </w:rPr>
        <w:t>„a kutatás célja”</w:t>
      </w:r>
      <w:r w:rsidR="00D35144">
        <w:rPr>
          <w:i/>
        </w:rPr>
        <w:t>,</w:t>
      </w:r>
      <w:r w:rsidRPr="00496851">
        <w:t xml:space="preserve"> illetve „</w:t>
      </w:r>
      <w:r w:rsidRPr="002E6836">
        <w:rPr>
          <w:i/>
        </w:rPr>
        <w:t>a kutatás lebonyolításának rövid összefoglaló ismertetése</w:t>
      </w:r>
      <w:r w:rsidRPr="00496851">
        <w:t>” című pontok kidolgozatlanok és nem nyújtanak releváns információt az adott kutatásról.</w:t>
      </w:r>
    </w:p>
    <w:p w:rsidR="00ED103E" w:rsidRDefault="00ED103E" w:rsidP="001438D8">
      <w:pPr>
        <w:spacing w:line="276" w:lineRule="auto"/>
        <w:jc w:val="both"/>
      </w:pPr>
    </w:p>
    <w:p w:rsidR="008B6417" w:rsidRDefault="008B6417" w:rsidP="00C90623">
      <w:pPr>
        <w:spacing w:line="276" w:lineRule="auto"/>
        <w:jc w:val="both"/>
      </w:pPr>
      <w:r>
        <w:t xml:space="preserve">Az adatlapon megadott </w:t>
      </w:r>
      <w:r w:rsidRPr="00C90623">
        <w:rPr>
          <w:i/>
        </w:rPr>
        <w:t>„a tervezett kutatás címe”</w:t>
      </w:r>
      <w:r>
        <w:t xml:space="preserve"> </w:t>
      </w:r>
      <w:r w:rsidRPr="00C90623">
        <w:rPr>
          <w:b/>
        </w:rPr>
        <w:t>nem</w:t>
      </w:r>
      <w:r>
        <w:t xml:space="preserve">, vagy csak minimális változtatásokkal </w:t>
      </w:r>
      <w:r w:rsidRPr="00C90623">
        <w:rPr>
          <w:b/>
        </w:rPr>
        <w:t>térhet el a leadásra szánt mű címétől</w:t>
      </w:r>
      <w:r>
        <w:t xml:space="preserve">, hiszen a kiadott engedély egy, a kérelemben megjelölt kutatási témára vonatkozik. </w:t>
      </w:r>
    </w:p>
    <w:p w:rsidR="00ED103E" w:rsidRDefault="00ED103E" w:rsidP="00C90623">
      <w:pPr>
        <w:spacing w:line="276" w:lineRule="auto"/>
        <w:jc w:val="both"/>
      </w:pPr>
    </w:p>
    <w:p w:rsidR="008B6417" w:rsidRDefault="008B6417" w:rsidP="00C90623">
      <w:pPr>
        <w:spacing w:line="276" w:lineRule="auto"/>
        <w:jc w:val="both"/>
      </w:pPr>
      <w:r>
        <w:t xml:space="preserve">Abban az </w:t>
      </w:r>
      <w:r w:rsidR="00C90623">
        <w:t>esetben, ha a kutatás célja TDK értekezés</w:t>
      </w:r>
      <w:r>
        <w:t xml:space="preserve"> </w:t>
      </w:r>
      <w:r w:rsidR="00A9334A">
        <w:t>készítése</w:t>
      </w:r>
      <w:r>
        <w:t>, de a későbbiekben szakdolgozat</w:t>
      </w:r>
      <w:r w:rsidR="00ED103E">
        <w:t xml:space="preserve"> </w:t>
      </w:r>
      <w:r>
        <w:t>/</w:t>
      </w:r>
      <w:r w:rsidR="00ED103E">
        <w:t xml:space="preserve"> </w:t>
      </w:r>
      <w:r>
        <w:t>diplomamunka</w:t>
      </w:r>
      <w:r w:rsidR="00A55EE9">
        <w:t xml:space="preserve"> is</w:t>
      </w:r>
      <w:r>
        <w:t xml:space="preserve"> készül belőle, azt </w:t>
      </w:r>
      <w:r w:rsidRPr="00C90623">
        <w:rPr>
          <w:i/>
        </w:rPr>
        <w:t>„a kutatás célja”</w:t>
      </w:r>
      <w:r>
        <w:t xml:space="preserve"> menüp</w:t>
      </w:r>
      <w:r w:rsidR="00C90623">
        <w:t xml:space="preserve">ontban meg kell </w:t>
      </w:r>
      <w:r w:rsidR="00C90623">
        <w:lastRenderedPageBreak/>
        <w:t>említeni. A TDK értekezésből</w:t>
      </w:r>
      <w:r>
        <w:t xml:space="preserve"> készült szakdolgozatot</w:t>
      </w:r>
      <w:r w:rsidR="00ED103E">
        <w:t xml:space="preserve"> </w:t>
      </w:r>
      <w:r>
        <w:t>/</w:t>
      </w:r>
      <w:r w:rsidR="00ED103E">
        <w:t xml:space="preserve"> </w:t>
      </w:r>
      <w:r>
        <w:t>diplomamunkát csak abban az esetben nem kötelező újra engedélyeztetni, ha annak címe, tartalmi elemei megegyeznek a korábban engedélyezett TDK-dolgozattal. Ebben az esetben nem kell új kutatási kérelmet benyújtani.</w:t>
      </w:r>
    </w:p>
    <w:p w:rsidR="008B6417" w:rsidRDefault="008B6417" w:rsidP="001438D8">
      <w:pPr>
        <w:spacing w:line="276" w:lineRule="auto"/>
        <w:jc w:val="both"/>
      </w:pPr>
    </w:p>
    <w:p w:rsidR="00C90623" w:rsidRDefault="006A6527" w:rsidP="00C90623">
      <w:pPr>
        <w:pStyle w:val="Listaszerbekezds"/>
        <w:numPr>
          <w:ilvl w:val="0"/>
          <w:numId w:val="10"/>
        </w:numPr>
        <w:spacing w:line="276" w:lineRule="auto"/>
        <w:jc w:val="both"/>
      </w:pPr>
      <w:r w:rsidRPr="00C90623">
        <w:rPr>
          <w:b/>
        </w:rPr>
        <w:t>Témavezetői ajánlás</w:t>
      </w:r>
    </w:p>
    <w:p w:rsidR="001C36CE" w:rsidRPr="001B76D3" w:rsidRDefault="00C90623" w:rsidP="001438D8">
      <w:pPr>
        <w:spacing w:line="276" w:lineRule="auto"/>
        <w:jc w:val="both"/>
      </w:pPr>
      <w:r>
        <w:t xml:space="preserve">A </w:t>
      </w:r>
      <w:r w:rsidR="00166593" w:rsidRPr="001B76D3">
        <w:t xml:space="preserve">kutató mögött álló kutatási vagy felsőoktatási intézmény – a kutatás témájára és módszertanára vonatkozó </w:t>
      </w:r>
      <w:r w:rsidR="00247EFC">
        <w:t>–</w:t>
      </w:r>
      <w:r w:rsidR="00166593" w:rsidRPr="001B76D3">
        <w:t xml:space="preserve"> támogatói nyilatkozat</w:t>
      </w:r>
      <w:r w:rsidR="00247EFC">
        <w:t>a</w:t>
      </w:r>
      <w:r w:rsidR="00166593" w:rsidRPr="001B76D3">
        <w:t xml:space="preserve">, </w:t>
      </w:r>
      <w:r w:rsidR="006A6527" w:rsidRPr="001B76D3">
        <w:t>mely tartalmazza a kutatás címét, a kutató nevét, témavezetőjének</w:t>
      </w:r>
      <w:r w:rsidR="00ED103E">
        <w:t xml:space="preserve"> </w:t>
      </w:r>
      <w:r w:rsidR="006A6527" w:rsidRPr="001B76D3">
        <w:t>/</w:t>
      </w:r>
      <w:r w:rsidR="00ED103E">
        <w:t xml:space="preserve"> </w:t>
      </w:r>
      <w:r w:rsidR="006A6527" w:rsidRPr="001B76D3">
        <w:t>konzulensének nevét</w:t>
      </w:r>
      <w:r w:rsidR="00247EFC">
        <w:t xml:space="preserve">, </w:t>
      </w:r>
      <w:r w:rsidR="006A6527" w:rsidRPr="001B76D3">
        <w:t xml:space="preserve">aláírását, </w:t>
      </w:r>
      <w:r w:rsidR="00247EFC">
        <w:t xml:space="preserve">továbbá </w:t>
      </w:r>
      <w:r w:rsidR="006A6527" w:rsidRPr="001B76D3">
        <w:t xml:space="preserve">az adott oktatási intézmény nevét, pecsétjét. </w:t>
      </w:r>
    </w:p>
    <w:p w:rsidR="001C36CE" w:rsidRPr="001B76D3" w:rsidRDefault="001C36CE" w:rsidP="001438D8">
      <w:pPr>
        <w:spacing w:line="276" w:lineRule="auto"/>
        <w:jc w:val="both"/>
      </w:pPr>
    </w:p>
    <w:p w:rsidR="00F00863" w:rsidRPr="000E337E" w:rsidRDefault="00AA45E1" w:rsidP="000E337E">
      <w:pPr>
        <w:pStyle w:val="Listaszerbekezds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0E337E">
        <w:rPr>
          <w:b/>
          <w:u w:val="single"/>
        </w:rPr>
        <w:t>Kutatási módszertantól függ</w:t>
      </w:r>
      <w:r w:rsidR="000E337E">
        <w:rPr>
          <w:b/>
          <w:u w:val="single"/>
        </w:rPr>
        <w:t>ő további beadandó dokumentumok</w:t>
      </w:r>
    </w:p>
    <w:p w:rsidR="00D804F5" w:rsidRPr="001B76D3" w:rsidRDefault="00D804F5" w:rsidP="001438D8">
      <w:pPr>
        <w:spacing w:line="276" w:lineRule="auto"/>
        <w:jc w:val="both"/>
      </w:pPr>
    </w:p>
    <w:p w:rsidR="000E337E" w:rsidRDefault="00AA45E1" w:rsidP="000E337E">
      <w:pPr>
        <w:pStyle w:val="Listaszerbekezds"/>
        <w:numPr>
          <w:ilvl w:val="0"/>
          <w:numId w:val="10"/>
        </w:numPr>
        <w:spacing w:line="276" w:lineRule="auto"/>
        <w:jc w:val="both"/>
      </w:pPr>
      <w:r w:rsidRPr="001B76D3">
        <w:t xml:space="preserve"> </w:t>
      </w:r>
      <w:r w:rsidRPr="000E337E">
        <w:rPr>
          <w:b/>
        </w:rPr>
        <w:t>Kérdőív</w:t>
      </w:r>
      <w:r w:rsidRPr="001B76D3">
        <w:t xml:space="preserve"> </w:t>
      </w:r>
    </w:p>
    <w:p w:rsidR="00AA45E1" w:rsidRDefault="000E337E" w:rsidP="000E337E">
      <w:pPr>
        <w:spacing w:line="276" w:lineRule="auto"/>
        <w:jc w:val="both"/>
      </w:pPr>
      <w:r>
        <w:t>A</w:t>
      </w:r>
      <w:r w:rsidR="00AA45E1" w:rsidRPr="001B76D3">
        <w:t>mennyiben a kutató kérdőíves vizsgálatot tervez, abban</w:t>
      </w:r>
      <w:r w:rsidR="00B05A68" w:rsidRPr="001B76D3">
        <w:t xml:space="preserve"> az esetben a</w:t>
      </w:r>
      <w:r w:rsidR="00166593" w:rsidRPr="001B76D3">
        <w:t>zt</w:t>
      </w:r>
      <w:r w:rsidR="00B05A68" w:rsidRPr="001B76D3">
        <w:t xml:space="preserve"> teljesen kidolgozott, véglegesí</w:t>
      </w:r>
      <w:r w:rsidR="00166593" w:rsidRPr="001B76D3">
        <w:t>tett formában kell benyújtania</w:t>
      </w:r>
      <w:r w:rsidR="00E91ED1">
        <w:t>, a kitöltendő kérdőívek számának megjelölésével</w:t>
      </w:r>
      <w:r>
        <w:t>.</w:t>
      </w:r>
    </w:p>
    <w:p w:rsidR="00D804F5" w:rsidRPr="001B76D3" w:rsidRDefault="00D804F5" w:rsidP="001438D8">
      <w:pPr>
        <w:spacing w:line="276" w:lineRule="auto"/>
        <w:jc w:val="both"/>
      </w:pPr>
    </w:p>
    <w:p w:rsidR="000E337E" w:rsidRDefault="006E0C25" w:rsidP="000E337E">
      <w:pPr>
        <w:pStyle w:val="Listaszerbekezds"/>
        <w:numPr>
          <w:ilvl w:val="0"/>
          <w:numId w:val="10"/>
        </w:numPr>
        <w:spacing w:line="276" w:lineRule="auto"/>
        <w:jc w:val="both"/>
      </w:pPr>
      <w:r w:rsidRPr="000E337E">
        <w:rPr>
          <w:b/>
        </w:rPr>
        <w:t>Interjú</w:t>
      </w:r>
      <w:r w:rsidR="00D126FF" w:rsidRPr="000E337E">
        <w:rPr>
          <w:b/>
        </w:rPr>
        <w:t>kérdések</w:t>
      </w:r>
      <w:r w:rsidR="00166593" w:rsidRPr="001B76D3">
        <w:t xml:space="preserve"> </w:t>
      </w:r>
    </w:p>
    <w:p w:rsidR="00AA45E1" w:rsidRDefault="000E337E" w:rsidP="000E337E">
      <w:pPr>
        <w:spacing w:line="276" w:lineRule="auto"/>
        <w:jc w:val="both"/>
      </w:pPr>
      <w:r>
        <w:t>A</w:t>
      </w:r>
      <w:r w:rsidR="00166593" w:rsidRPr="001B76D3">
        <w:t>mennyiben a kutató interjú</w:t>
      </w:r>
      <w:r w:rsidR="006E0C25" w:rsidRPr="001B76D3">
        <w:t xml:space="preserve">t tervez, abban az esetben </w:t>
      </w:r>
      <w:r w:rsidR="00D126FF" w:rsidRPr="001B76D3">
        <w:t>a kérdéssort</w:t>
      </w:r>
      <w:r w:rsidR="00166593" w:rsidRPr="001B76D3">
        <w:t xml:space="preserve"> teljesen kidolgozott, véglegesített formában kell benyújtania</w:t>
      </w:r>
      <w:r w:rsidR="00E91ED1">
        <w:t>, az interjúalanyok számának megjelölésével</w:t>
      </w:r>
      <w:r>
        <w:t>.</w:t>
      </w:r>
    </w:p>
    <w:p w:rsidR="00D804F5" w:rsidRPr="001B76D3" w:rsidRDefault="00D804F5" w:rsidP="001438D8">
      <w:pPr>
        <w:spacing w:line="276" w:lineRule="auto"/>
        <w:jc w:val="both"/>
      </w:pPr>
    </w:p>
    <w:p w:rsidR="000E337E" w:rsidRPr="000E337E" w:rsidRDefault="00166593" w:rsidP="000E337E">
      <w:pPr>
        <w:pStyle w:val="Listaszerbekezds"/>
        <w:numPr>
          <w:ilvl w:val="0"/>
          <w:numId w:val="10"/>
        </w:numPr>
        <w:spacing w:line="276" w:lineRule="auto"/>
        <w:jc w:val="both"/>
      </w:pPr>
      <w:r w:rsidRPr="001B76D3">
        <w:t xml:space="preserve"> </w:t>
      </w:r>
      <w:r w:rsidR="000E337E">
        <w:rPr>
          <w:b/>
        </w:rPr>
        <w:t>Egyéb dokumentumok</w:t>
      </w:r>
      <w:r w:rsidRPr="000E337E">
        <w:rPr>
          <w:b/>
        </w:rPr>
        <w:t xml:space="preserve"> </w:t>
      </w:r>
    </w:p>
    <w:p w:rsidR="00247EFC" w:rsidRDefault="000E337E" w:rsidP="000E337E">
      <w:pPr>
        <w:spacing w:line="276" w:lineRule="auto"/>
        <w:jc w:val="both"/>
      </w:pPr>
      <w:r>
        <w:t xml:space="preserve">Egyéb releváns dokumentumok, amelyek </w:t>
      </w:r>
      <w:r w:rsidR="00166593" w:rsidRPr="001B76D3">
        <w:t xml:space="preserve">hozzájárulnak az adott kutatás lebonyolításához, illetve </w:t>
      </w:r>
      <w:r w:rsidR="006E0C25" w:rsidRPr="001B76D3">
        <w:t xml:space="preserve">a kutatás bemutatásához </w:t>
      </w:r>
      <w:r w:rsidR="00247EFC">
        <w:t>(</w:t>
      </w:r>
      <w:r w:rsidR="006E0C25" w:rsidRPr="001B76D3">
        <w:t>p</w:t>
      </w:r>
      <w:r w:rsidR="00247EFC">
        <w:t>éldául</w:t>
      </w:r>
      <w:r w:rsidR="00ED103E">
        <w:t>:</w:t>
      </w:r>
      <w:r w:rsidR="00166593" w:rsidRPr="001B76D3">
        <w:t xml:space="preserve"> témavázlat</w:t>
      </w:r>
      <w:r>
        <w:t>).</w:t>
      </w:r>
    </w:p>
    <w:p w:rsidR="00742B37" w:rsidRDefault="00742B37" w:rsidP="001438D8">
      <w:pPr>
        <w:spacing w:line="276" w:lineRule="auto"/>
        <w:jc w:val="both"/>
      </w:pPr>
    </w:p>
    <w:p w:rsidR="00742B37" w:rsidRPr="000E337E" w:rsidRDefault="00742B37" w:rsidP="000E337E">
      <w:pPr>
        <w:pStyle w:val="Listaszerbekezds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0E337E">
        <w:rPr>
          <w:b/>
          <w:u w:val="single"/>
        </w:rPr>
        <w:t>Hiánypótlás</w:t>
      </w:r>
    </w:p>
    <w:p w:rsidR="00742B37" w:rsidRDefault="00742B37" w:rsidP="001438D8">
      <w:pPr>
        <w:spacing w:line="276" w:lineRule="auto"/>
        <w:jc w:val="both"/>
      </w:pPr>
    </w:p>
    <w:p w:rsidR="005438C8" w:rsidRDefault="005438C8" w:rsidP="001438D8">
      <w:pPr>
        <w:spacing w:line="276" w:lineRule="auto"/>
        <w:jc w:val="both"/>
      </w:pPr>
      <w:r>
        <w:t xml:space="preserve">Hiánypótlásra </w:t>
      </w:r>
      <w:r w:rsidR="000E337E">
        <w:t>felhívás esetén</w:t>
      </w:r>
      <w:r>
        <w:t xml:space="preserve"> a kutatónak </w:t>
      </w:r>
      <w:r w:rsidR="000E337E" w:rsidRPr="000E337E">
        <w:rPr>
          <w:b/>
        </w:rPr>
        <w:t>5</w:t>
      </w:r>
      <w:r w:rsidRPr="000E337E">
        <w:rPr>
          <w:b/>
        </w:rPr>
        <w:t xml:space="preserve"> munkanapja</w:t>
      </w:r>
      <w:r>
        <w:t xml:space="preserve"> áll </w:t>
      </w:r>
      <w:r w:rsidR="00DE633C">
        <w:t>rendelkezésre</w:t>
      </w:r>
      <w:r w:rsidR="000E337E">
        <w:t xml:space="preserve">, </w:t>
      </w:r>
      <w:r>
        <w:t>hogy a hiányzó doku</w:t>
      </w:r>
      <w:r w:rsidR="000E337E">
        <w:t>mentumokat pótolja, vagy kiegészítse.</w:t>
      </w:r>
      <w:r w:rsidR="00ED103E">
        <w:t xml:space="preserve"> </w:t>
      </w:r>
      <w:r>
        <w:t xml:space="preserve">Amennyiben a </w:t>
      </w:r>
      <w:r w:rsidRPr="000E337E">
        <w:rPr>
          <w:b/>
        </w:rPr>
        <w:t>hiánypótlás nem történik</w:t>
      </w:r>
      <w:r>
        <w:t xml:space="preserve"> meg, abban az esetben a kérelem</w:t>
      </w:r>
      <w:r w:rsidR="000E337E">
        <w:t xml:space="preserve"> érdemi vizsgálata mellőzhető</w:t>
      </w:r>
      <w:r w:rsidR="0052168C">
        <w:t>.</w:t>
      </w:r>
    </w:p>
    <w:p w:rsidR="005438C8" w:rsidRPr="001B76D3" w:rsidRDefault="005438C8" w:rsidP="001438D8">
      <w:pPr>
        <w:spacing w:line="276" w:lineRule="auto"/>
        <w:jc w:val="both"/>
      </w:pPr>
    </w:p>
    <w:p w:rsidR="008262AA" w:rsidRDefault="00166593" w:rsidP="001438D8">
      <w:pPr>
        <w:spacing w:line="276" w:lineRule="auto"/>
        <w:jc w:val="both"/>
      </w:pPr>
      <w:r w:rsidRPr="001B76D3">
        <w:t xml:space="preserve">A kutatással kapcsolatban begyűjtött információk kezelésének célja a kutatási kérelmek elbírálása, továbbá a kutatásszervezés hatékonyságának növelése, a szervezetet érintő kutatási irányok, eredmények ismerete, szakmai kutatási kataszter összeállítása. Az adatlapon szereplő személyes adatokat a hatályos jogszabályi és etikai előírásoknak megfelelően – a </w:t>
      </w:r>
      <w:r w:rsidR="00247EFC">
        <w:t>b</w:t>
      </w:r>
      <w:r w:rsidRPr="001B76D3">
        <w:t xml:space="preserve">v. </w:t>
      </w:r>
      <w:r w:rsidR="00247EFC">
        <w:t>s</w:t>
      </w:r>
      <w:r w:rsidR="0052168C">
        <w:t xml:space="preserve">zervezet honlapján </w:t>
      </w:r>
      <w:r w:rsidRPr="001B76D3">
        <w:t xml:space="preserve">a </w:t>
      </w:r>
      <w:r w:rsidR="0052168C" w:rsidRPr="0052168C">
        <w:rPr>
          <w:i/>
        </w:rPr>
        <w:t>k</w:t>
      </w:r>
      <w:r w:rsidRPr="0052168C">
        <w:rPr>
          <w:i/>
        </w:rPr>
        <w:t xml:space="preserve">özérdekű adatok, </w:t>
      </w:r>
      <w:r w:rsidR="0052168C" w:rsidRPr="0052168C">
        <w:rPr>
          <w:i/>
        </w:rPr>
        <w:t>a</w:t>
      </w:r>
      <w:r w:rsidRPr="0052168C">
        <w:rPr>
          <w:i/>
        </w:rPr>
        <w:t>datkezelések menüpontban</w:t>
      </w:r>
      <w:r w:rsidRPr="001B76D3">
        <w:t xml:space="preserve"> található </w:t>
      </w:r>
      <w:r w:rsidR="0052168C">
        <w:t>„</w:t>
      </w:r>
      <w:r w:rsidRPr="0052168C">
        <w:rPr>
          <w:i/>
        </w:rPr>
        <w:t>Kutatási és szakdolgozati kérelmek</w:t>
      </w:r>
      <w:r w:rsidR="0052168C">
        <w:rPr>
          <w:i/>
        </w:rPr>
        <w:t>”</w:t>
      </w:r>
      <w:r w:rsidRPr="001B76D3">
        <w:t xml:space="preserve">, illetve </w:t>
      </w:r>
      <w:r w:rsidR="0052168C">
        <w:t>„</w:t>
      </w:r>
      <w:r w:rsidRPr="0052168C">
        <w:rPr>
          <w:i/>
        </w:rPr>
        <w:t>Kutatói adatbázis</w:t>
      </w:r>
      <w:r w:rsidR="0052168C">
        <w:rPr>
          <w:i/>
        </w:rPr>
        <w:t>”</w:t>
      </w:r>
      <w:r w:rsidRPr="001B76D3">
        <w:t xml:space="preserve"> elnevezésű érintetti tájékoztatóban foglaltak szerint</w:t>
      </w:r>
      <w:r w:rsidR="001253E7">
        <w:t xml:space="preserve"> –</w:t>
      </w:r>
      <w:r w:rsidRPr="001B76D3">
        <w:t xml:space="preserve"> kezeljük.</w:t>
      </w:r>
    </w:p>
    <w:p w:rsidR="001C46E6" w:rsidRPr="001B76D3" w:rsidRDefault="001C46E6" w:rsidP="001438D8">
      <w:pPr>
        <w:spacing w:line="276" w:lineRule="auto"/>
        <w:jc w:val="both"/>
      </w:pPr>
    </w:p>
    <w:p w:rsidR="00CB28F1" w:rsidRPr="003F0B80" w:rsidRDefault="005A4CD8" w:rsidP="0052168C">
      <w:pPr>
        <w:pStyle w:val="Listaszerbekezds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3F0B80">
        <w:rPr>
          <w:b/>
          <w:u w:val="single"/>
        </w:rPr>
        <w:t>Kutatási kérelem módosítása/</w:t>
      </w:r>
      <w:r w:rsidR="00CB28F1" w:rsidRPr="003F0B80">
        <w:rPr>
          <w:b/>
          <w:u w:val="single"/>
        </w:rPr>
        <w:t>elutasítása</w:t>
      </w:r>
    </w:p>
    <w:p w:rsidR="009F77DF" w:rsidRPr="003F0B80" w:rsidRDefault="009F77DF" w:rsidP="001438D8">
      <w:pPr>
        <w:spacing w:line="276" w:lineRule="auto"/>
        <w:jc w:val="both"/>
      </w:pPr>
    </w:p>
    <w:p w:rsidR="00FE24D6" w:rsidRDefault="00CB28F1" w:rsidP="00772AD5">
      <w:pPr>
        <w:spacing w:line="276" w:lineRule="auto"/>
        <w:jc w:val="both"/>
      </w:pPr>
      <w:r w:rsidRPr="003F0B80">
        <w:t xml:space="preserve">Az engedélyezésre jogosult </w:t>
      </w:r>
      <w:r w:rsidR="00772AD5">
        <w:rPr>
          <w:b/>
        </w:rPr>
        <w:t>elutasítja</w:t>
      </w:r>
      <w:r w:rsidRPr="00D4105C">
        <w:rPr>
          <w:b/>
        </w:rPr>
        <w:t xml:space="preserve"> a kérelmet</w:t>
      </w:r>
      <w:r w:rsidRPr="003F0B80">
        <w:t xml:space="preserve">, </w:t>
      </w:r>
      <w:r w:rsidR="00772AD5">
        <w:t>vagy</w:t>
      </w:r>
      <w:r w:rsidRPr="003F0B80">
        <w:t xml:space="preserve"> </w:t>
      </w:r>
      <w:r w:rsidR="00772AD5" w:rsidRPr="00772AD5">
        <w:rPr>
          <w:b/>
        </w:rPr>
        <w:t>elrendelheti</w:t>
      </w:r>
      <w:r w:rsidR="00772AD5">
        <w:t xml:space="preserve"> </w:t>
      </w:r>
      <w:r w:rsidRPr="003F0B80">
        <w:t xml:space="preserve">a </w:t>
      </w:r>
      <w:r w:rsidRPr="00772AD5">
        <w:rPr>
          <w:b/>
        </w:rPr>
        <w:t>kutatás</w:t>
      </w:r>
      <w:r w:rsidRPr="003F0B80">
        <w:t xml:space="preserve"> egyes részeinek, </w:t>
      </w:r>
      <w:r w:rsidRPr="00772AD5">
        <w:rPr>
          <w:b/>
        </w:rPr>
        <w:t>módszertani</w:t>
      </w:r>
      <w:r w:rsidRPr="003F0B80">
        <w:t xml:space="preserve"> elemeinek (például</w:t>
      </w:r>
      <w:r w:rsidR="00ED103E">
        <w:t>:</w:t>
      </w:r>
      <w:r w:rsidRPr="003F0B80">
        <w:t xml:space="preserve"> a kérdőív </w:t>
      </w:r>
      <w:r w:rsidR="00772AD5">
        <w:t>tartalmának</w:t>
      </w:r>
      <w:r w:rsidRPr="003F0B80">
        <w:t xml:space="preserve">) </w:t>
      </w:r>
      <w:r w:rsidR="00772AD5">
        <w:rPr>
          <w:b/>
        </w:rPr>
        <w:t xml:space="preserve">felülvizsgálatát és módosítását. </w:t>
      </w:r>
      <w:r w:rsidR="00772AD5" w:rsidRPr="00772AD5">
        <w:t>A fenti intézkedés</w:t>
      </w:r>
      <w:r w:rsidR="00772AD5">
        <w:t xml:space="preserve"> olyan esetekben szükséges, ha a kutatás során </w:t>
      </w:r>
      <w:r w:rsidR="00772AD5">
        <w:rPr>
          <w:b/>
        </w:rPr>
        <w:t xml:space="preserve">jogi </w:t>
      </w:r>
      <w:r w:rsidR="00247EFC" w:rsidRPr="003F0B80">
        <w:t>vagy</w:t>
      </w:r>
      <w:r w:rsidRPr="003F0B80">
        <w:t xml:space="preserve"> </w:t>
      </w:r>
      <w:r w:rsidR="00247EFC" w:rsidRPr="00772AD5">
        <w:rPr>
          <w:b/>
        </w:rPr>
        <w:t>kutatásetikai</w:t>
      </w:r>
      <w:r w:rsidR="00772AD5">
        <w:t xml:space="preserve"> (MTA tudományetikai kódexe alapján) </w:t>
      </w:r>
      <w:r w:rsidR="00772AD5" w:rsidRPr="00772AD5">
        <w:rPr>
          <w:b/>
        </w:rPr>
        <w:t>aggályok</w:t>
      </w:r>
      <w:r w:rsidR="00772AD5">
        <w:t xml:space="preserve"> merülnek fel. További </w:t>
      </w:r>
      <w:r w:rsidR="00772AD5">
        <w:lastRenderedPageBreak/>
        <w:t xml:space="preserve">intézkedést eredményezhet, ha a kutatás a </w:t>
      </w:r>
      <w:r w:rsidRPr="003F0B80">
        <w:t xml:space="preserve">szervezeti </w:t>
      </w:r>
      <w:r w:rsidRPr="00983A6C">
        <w:rPr>
          <w:b/>
        </w:rPr>
        <w:t>erőforrások arán</w:t>
      </w:r>
      <w:r w:rsidR="00F461CA" w:rsidRPr="00983A6C">
        <w:rPr>
          <w:b/>
        </w:rPr>
        <w:t>ytalan felhasználását</w:t>
      </w:r>
      <w:r w:rsidR="00F461CA">
        <w:t xml:space="preserve"> </w:t>
      </w:r>
      <w:r w:rsidR="00772AD5">
        <w:t>eredményezné.</w:t>
      </w:r>
      <w:r w:rsidR="00381AF9">
        <w:t xml:space="preserve"> </w:t>
      </w:r>
      <w:r w:rsidR="006158E4">
        <w:t>Az e</w:t>
      </w:r>
      <w:r w:rsidR="00381AF9">
        <w:t xml:space="preserve">lutasító döntés </w:t>
      </w:r>
      <w:r w:rsidR="00381AF9" w:rsidRPr="00381AF9">
        <w:t>közvetlenül a kutató számára kerül megküldésre.</w:t>
      </w:r>
    </w:p>
    <w:p w:rsidR="00AE43AD" w:rsidRPr="00AE43AD" w:rsidRDefault="00AE43AD" w:rsidP="00772AD5">
      <w:pPr>
        <w:spacing w:line="276" w:lineRule="auto"/>
        <w:jc w:val="both"/>
        <w:rPr>
          <w:bCs/>
        </w:rPr>
      </w:pPr>
    </w:p>
    <w:p w:rsidR="000E4CEC" w:rsidRPr="005A4CD8" w:rsidRDefault="000E4CEC" w:rsidP="005A4CD8">
      <w:pPr>
        <w:pStyle w:val="Listaszerbekezds"/>
        <w:numPr>
          <w:ilvl w:val="0"/>
          <w:numId w:val="5"/>
        </w:numPr>
        <w:spacing w:line="276" w:lineRule="auto"/>
        <w:jc w:val="both"/>
        <w:rPr>
          <w:b/>
          <w:bCs/>
          <w:u w:val="single"/>
        </w:rPr>
      </w:pPr>
      <w:r w:rsidRPr="005A4CD8">
        <w:rPr>
          <w:b/>
          <w:bCs/>
          <w:u w:val="single"/>
        </w:rPr>
        <w:t>Engedély kiadása</w:t>
      </w:r>
    </w:p>
    <w:p w:rsidR="000E4CEC" w:rsidRDefault="000E4CEC" w:rsidP="001438D8">
      <w:pPr>
        <w:spacing w:line="276" w:lineRule="auto"/>
        <w:jc w:val="both"/>
      </w:pPr>
    </w:p>
    <w:p w:rsidR="000E4CEC" w:rsidRPr="00381AF9" w:rsidRDefault="000E4CEC" w:rsidP="00AE43AD">
      <w:pPr>
        <w:pStyle w:val="Listaszerbekezds"/>
        <w:numPr>
          <w:ilvl w:val="0"/>
          <w:numId w:val="22"/>
        </w:numPr>
        <w:spacing w:line="276" w:lineRule="auto"/>
        <w:ind w:left="851" w:hanging="284"/>
        <w:jc w:val="both"/>
        <w:rPr>
          <w:b/>
        </w:rPr>
      </w:pPr>
      <w:r w:rsidRPr="00381AF9">
        <w:rPr>
          <w:b/>
        </w:rPr>
        <w:t>Primer kutatás</w:t>
      </w:r>
    </w:p>
    <w:p w:rsidR="000E4CEC" w:rsidRDefault="000E4CEC" w:rsidP="00381AF9">
      <w:pPr>
        <w:pStyle w:val="Listaszerbekezds"/>
        <w:numPr>
          <w:ilvl w:val="0"/>
          <w:numId w:val="19"/>
        </w:numPr>
        <w:spacing w:line="276" w:lineRule="auto"/>
        <w:ind w:left="1134" w:hanging="283"/>
        <w:jc w:val="both"/>
      </w:pPr>
      <w:r w:rsidRPr="005A4CD8">
        <w:rPr>
          <w:b/>
        </w:rPr>
        <w:t>Egy</w:t>
      </w:r>
      <w:r w:rsidR="00381AF9">
        <w:rPr>
          <w:b/>
        </w:rPr>
        <w:t xml:space="preserve"> bv.</w:t>
      </w:r>
      <w:r w:rsidRPr="005A4CD8">
        <w:rPr>
          <w:b/>
        </w:rPr>
        <w:t xml:space="preserve"> intézetet </w:t>
      </w:r>
      <w:r w:rsidRPr="00381AF9">
        <w:t>érintő</w:t>
      </w:r>
      <w:r w:rsidRPr="005A4CD8">
        <w:rPr>
          <w:b/>
        </w:rPr>
        <w:t xml:space="preserve"> </w:t>
      </w:r>
      <w:r w:rsidRPr="005A4CD8">
        <w:t>kutatás esetén</w:t>
      </w:r>
      <w:r w:rsidR="00381AF9">
        <w:t xml:space="preserve"> a vizsgálatban érintett intézet vezetője állítja ki a kutató részére az engedélyt.</w:t>
      </w:r>
    </w:p>
    <w:p w:rsidR="00381AF9" w:rsidRDefault="000E4CEC" w:rsidP="00381AF9">
      <w:pPr>
        <w:pStyle w:val="Listaszerbekezds"/>
        <w:numPr>
          <w:ilvl w:val="0"/>
          <w:numId w:val="19"/>
        </w:numPr>
        <w:spacing w:line="276" w:lineRule="auto"/>
        <w:ind w:left="1134" w:hanging="283"/>
        <w:jc w:val="both"/>
      </w:pPr>
      <w:r w:rsidRPr="00D4105C">
        <w:rPr>
          <w:b/>
        </w:rPr>
        <w:t>Több</w:t>
      </w:r>
      <w:r w:rsidR="00381AF9">
        <w:rPr>
          <w:b/>
        </w:rPr>
        <w:t xml:space="preserve"> bv.</w:t>
      </w:r>
      <w:r w:rsidRPr="00D4105C">
        <w:rPr>
          <w:b/>
        </w:rPr>
        <w:t xml:space="preserve"> intézetet </w:t>
      </w:r>
      <w:r w:rsidRPr="00381AF9">
        <w:t>érintő</w:t>
      </w:r>
      <w:r w:rsidRPr="00D4105C">
        <w:rPr>
          <w:b/>
        </w:rPr>
        <w:t xml:space="preserve"> </w:t>
      </w:r>
      <w:r w:rsidRPr="005A4CD8">
        <w:t>kutatás esetén</w:t>
      </w:r>
      <w:r w:rsidR="00381AF9">
        <w:t xml:space="preserve"> az </w:t>
      </w:r>
      <w:r w:rsidR="00BD4DC6">
        <w:t>o</w:t>
      </w:r>
      <w:r w:rsidR="00381AF9">
        <w:t xml:space="preserve">rszágos </w:t>
      </w:r>
      <w:r w:rsidR="00BD4DC6">
        <w:t>p</w:t>
      </w:r>
      <w:r w:rsidR="00381AF9">
        <w:t xml:space="preserve">arancsnok engedélyezi a kutatás lebonyolítását. </w:t>
      </w:r>
    </w:p>
    <w:p w:rsidR="000E4CEC" w:rsidRDefault="000E4CEC" w:rsidP="001438D8">
      <w:pPr>
        <w:spacing w:line="276" w:lineRule="auto"/>
        <w:ind w:left="1134" w:hanging="426"/>
        <w:jc w:val="both"/>
      </w:pPr>
    </w:p>
    <w:p w:rsidR="00381AF9" w:rsidRDefault="000E4CEC" w:rsidP="00AE43AD">
      <w:pPr>
        <w:pStyle w:val="Listaszerbekezds"/>
        <w:numPr>
          <w:ilvl w:val="0"/>
          <w:numId w:val="22"/>
        </w:numPr>
        <w:spacing w:line="276" w:lineRule="auto"/>
        <w:ind w:left="851" w:hanging="284"/>
        <w:jc w:val="both"/>
      </w:pPr>
      <w:r w:rsidRPr="00AE43AD">
        <w:rPr>
          <w:b/>
        </w:rPr>
        <w:t>Szekunder kutatás</w:t>
      </w:r>
      <w:r w:rsidR="00AE43AD">
        <w:t xml:space="preserve"> </w:t>
      </w:r>
    </w:p>
    <w:p w:rsidR="00AE43AD" w:rsidRDefault="00AE43AD" w:rsidP="00AE43AD">
      <w:pPr>
        <w:pStyle w:val="Listaszerbekezds"/>
        <w:numPr>
          <w:ilvl w:val="0"/>
          <w:numId w:val="21"/>
        </w:numPr>
        <w:spacing w:line="276" w:lineRule="auto"/>
        <w:ind w:left="1134" w:hanging="283"/>
        <w:jc w:val="both"/>
      </w:pPr>
      <w:r w:rsidRPr="00AE43AD">
        <w:t xml:space="preserve">Az </w:t>
      </w:r>
      <w:r w:rsidR="00BD4DC6">
        <w:t>o</w:t>
      </w:r>
      <w:r w:rsidRPr="00AE43AD">
        <w:t xml:space="preserve">rszágos </w:t>
      </w:r>
      <w:r w:rsidR="00BD4DC6">
        <w:t>p</w:t>
      </w:r>
      <w:r w:rsidRPr="00AE43AD">
        <w:t>arancsnok engedélyezi, a kutatás elvégzését</w:t>
      </w:r>
      <w:r>
        <w:t>. A</w:t>
      </w:r>
      <w:r w:rsidRPr="00AE43AD">
        <w:t xml:space="preserve"> </w:t>
      </w:r>
      <w:r w:rsidR="000E4CEC" w:rsidRPr="00AE43AD">
        <w:t>kutató</w:t>
      </w:r>
      <w:r w:rsidRPr="00AE43AD">
        <w:t xml:space="preserve"> az engedélyt a BVOP-tól kapja meg közvetlenül.</w:t>
      </w:r>
    </w:p>
    <w:p w:rsidR="005018E4" w:rsidRPr="001B76D3" w:rsidRDefault="005018E4" w:rsidP="001438D8">
      <w:pPr>
        <w:spacing w:line="276" w:lineRule="auto"/>
        <w:jc w:val="both"/>
      </w:pPr>
    </w:p>
    <w:p w:rsidR="005018E4" w:rsidRDefault="00033C69" w:rsidP="00D4105C">
      <w:pPr>
        <w:pStyle w:val="Listaszerbekezds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Kutatás</w:t>
      </w:r>
      <w:r w:rsidR="00624454">
        <w:rPr>
          <w:b/>
          <w:u w:val="single"/>
        </w:rPr>
        <w:t xml:space="preserve"> eredményeinek publikálása</w:t>
      </w:r>
    </w:p>
    <w:p w:rsidR="00BA7EEA" w:rsidRPr="00BA7EEA" w:rsidRDefault="00BA7EEA" w:rsidP="00BA7EEA">
      <w:pPr>
        <w:spacing w:line="276" w:lineRule="auto"/>
        <w:ind w:left="360"/>
        <w:jc w:val="both"/>
        <w:rPr>
          <w:b/>
          <w:u w:val="single"/>
        </w:rPr>
      </w:pPr>
    </w:p>
    <w:p w:rsidR="009F77DF" w:rsidRPr="00983A6C" w:rsidRDefault="00BA7EEA" w:rsidP="00BA7EEA">
      <w:pPr>
        <w:pStyle w:val="Listaszerbekezds"/>
        <w:numPr>
          <w:ilvl w:val="0"/>
          <w:numId w:val="23"/>
        </w:numPr>
        <w:spacing w:line="276" w:lineRule="auto"/>
        <w:jc w:val="both"/>
        <w:rPr>
          <w:b/>
        </w:rPr>
      </w:pPr>
      <w:r w:rsidRPr="00983A6C">
        <w:rPr>
          <w:b/>
        </w:rPr>
        <w:t>Véleményezés</w:t>
      </w:r>
    </w:p>
    <w:p w:rsidR="005018E4" w:rsidRDefault="005018E4" w:rsidP="00BA7EEA">
      <w:pPr>
        <w:spacing w:line="276" w:lineRule="auto"/>
        <w:jc w:val="both"/>
      </w:pPr>
      <w:r w:rsidRPr="001B76D3">
        <w:t xml:space="preserve">A kutató </w:t>
      </w:r>
      <w:r w:rsidR="00A9334A">
        <w:t xml:space="preserve">köteles </w:t>
      </w:r>
      <w:r w:rsidRPr="001B76D3">
        <w:t xml:space="preserve">az elkészült </w:t>
      </w:r>
      <w:r w:rsidR="00A9334A">
        <w:t>tanulmány</w:t>
      </w:r>
      <w:r w:rsidRPr="001B76D3">
        <w:t xml:space="preserve"> elektronikus példányát </w:t>
      </w:r>
      <w:r w:rsidRPr="00A514DB">
        <w:rPr>
          <w:b/>
        </w:rPr>
        <w:t>publikálás</w:t>
      </w:r>
      <w:r w:rsidRPr="001B76D3">
        <w:t xml:space="preserve">, illetve </w:t>
      </w:r>
      <w:r w:rsidRPr="00A514DB">
        <w:t>leadás</w:t>
      </w:r>
      <w:r w:rsidRPr="00BA7EEA">
        <w:rPr>
          <w:b/>
        </w:rPr>
        <w:t xml:space="preserve"> előtt</w:t>
      </w:r>
      <w:r w:rsidRPr="00170FD5">
        <w:t xml:space="preserve"> legalább</w:t>
      </w:r>
      <w:r w:rsidRPr="001B76D3">
        <w:t xml:space="preserve"> </w:t>
      </w:r>
      <w:r w:rsidRPr="00BA7EEA">
        <w:rPr>
          <w:b/>
        </w:rPr>
        <w:t>15 nappal</w:t>
      </w:r>
      <w:r w:rsidRPr="001B76D3">
        <w:t xml:space="preserve"> </w:t>
      </w:r>
      <w:r w:rsidR="00A9334A" w:rsidRPr="00A9334A">
        <w:rPr>
          <w:b/>
        </w:rPr>
        <w:t>megküldeni</w:t>
      </w:r>
      <w:r w:rsidR="00A9334A">
        <w:t xml:space="preserve"> a kutatásban érintett bv</w:t>
      </w:r>
      <w:r w:rsidR="00A9334A" w:rsidRPr="00A9334A">
        <w:t xml:space="preserve">. </w:t>
      </w:r>
      <w:r w:rsidRPr="00A9334A">
        <w:t>intézet</w:t>
      </w:r>
      <w:r w:rsidR="00EB154D">
        <w:t>(ek)</w:t>
      </w:r>
      <w:r w:rsidRPr="00A9334A">
        <w:t xml:space="preserve"> </w:t>
      </w:r>
      <w:r w:rsidR="00A9334A" w:rsidRPr="00A9334A">
        <w:t>részére</w:t>
      </w:r>
      <w:r w:rsidR="00A514DB">
        <w:t>. A megküldött tanulmányt az érintett bv. intézet</w:t>
      </w:r>
      <w:r w:rsidR="00EB154D">
        <w:t>(ek)</w:t>
      </w:r>
      <w:r w:rsidR="00A514DB">
        <w:t xml:space="preserve"> büntetés-végrehajtás</w:t>
      </w:r>
      <w:r w:rsidR="00ED103E">
        <w:t>i</w:t>
      </w:r>
      <w:r w:rsidRPr="001B76D3">
        <w:t xml:space="preserve"> szakmai,</w:t>
      </w:r>
      <w:r w:rsidR="00A514DB">
        <w:t xml:space="preserve"> kutatás</w:t>
      </w:r>
      <w:r w:rsidR="00ED103E">
        <w:t>-</w:t>
      </w:r>
      <w:r w:rsidR="00A514DB">
        <w:t xml:space="preserve"> módszertani, valamint jogi szempontból véleményezi</w:t>
      </w:r>
      <w:r w:rsidR="00EB154D">
        <w:t>(k)</w:t>
      </w:r>
      <w:r w:rsidR="00A514DB">
        <w:t>. A kutató az elkészült véleményt köteles a tanulmányba beépíteni, az előírt módosításokat végrehajtani. A</w:t>
      </w:r>
      <w:r w:rsidR="00EB154D">
        <w:t>mennyiben a szerző a bv. intézet(ek) által megküldött módosítási javaslatokat ignorálja, az a tanulmány közzétételének elutasítását eredményezi.</w:t>
      </w:r>
    </w:p>
    <w:p w:rsidR="00A9334A" w:rsidRPr="001B76D3" w:rsidRDefault="00A9334A" w:rsidP="00A514DB">
      <w:pPr>
        <w:spacing w:line="276" w:lineRule="auto"/>
        <w:jc w:val="both"/>
      </w:pPr>
    </w:p>
    <w:p w:rsidR="00BA7EEA" w:rsidRPr="00983A6C" w:rsidRDefault="00BA7EEA" w:rsidP="00BA7EEA">
      <w:pPr>
        <w:pStyle w:val="Listaszerbekezds"/>
        <w:numPr>
          <w:ilvl w:val="0"/>
          <w:numId w:val="23"/>
        </w:numPr>
        <w:spacing w:line="276" w:lineRule="auto"/>
        <w:jc w:val="both"/>
        <w:rPr>
          <w:b/>
        </w:rPr>
      </w:pPr>
      <w:r w:rsidRPr="00983A6C">
        <w:rPr>
          <w:b/>
        </w:rPr>
        <w:t>Nyilvántartásba vétel</w:t>
      </w:r>
    </w:p>
    <w:p w:rsidR="004746A5" w:rsidRPr="001B76D3" w:rsidRDefault="007603FB" w:rsidP="00BA7EEA">
      <w:pPr>
        <w:spacing w:line="276" w:lineRule="auto"/>
        <w:jc w:val="both"/>
      </w:pPr>
      <w:r>
        <w:t xml:space="preserve">A </w:t>
      </w:r>
      <w:r w:rsidR="00EB154D">
        <w:t>kutatás engedélyezésének további feltétel</w:t>
      </w:r>
      <w:r w:rsidR="00ED103E">
        <w:t>e</w:t>
      </w:r>
      <w:r w:rsidR="00EB154D">
        <w:t>, hogy az elkészült és jóváhagyott</w:t>
      </w:r>
      <w:r w:rsidR="00CD00CF">
        <w:t xml:space="preserve"> tanulmányt a szerző elektronikus formában megküldje </w:t>
      </w:r>
      <w:r w:rsidR="00C62343" w:rsidRPr="001B76D3">
        <w:t xml:space="preserve">a </w:t>
      </w:r>
      <w:hyperlink r:id="rId13" w:history="1">
        <w:r w:rsidR="00247EFC" w:rsidRPr="00A15E02">
          <w:rPr>
            <w:rStyle w:val="Hiperhivatkozs"/>
          </w:rPr>
          <w:t>BVOP-Strategiai@bv.gov.hu</w:t>
        </w:r>
      </w:hyperlink>
      <w:r w:rsidR="00247EFC" w:rsidRPr="00CD00CF">
        <w:t xml:space="preserve"> </w:t>
      </w:r>
      <w:r w:rsidR="00675B8F" w:rsidRPr="00CD00CF">
        <w:t>e-</w:t>
      </w:r>
      <w:r w:rsidR="00C62343" w:rsidRPr="00CD00CF">
        <w:t>mail címre</w:t>
      </w:r>
      <w:r w:rsidR="00CD00CF">
        <w:t xml:space="preserve">. A BVOP Stratégiai, Elemzési és Tervezési Főosztály a beérkezett tanulmányokat gyűjti és rendszerezi. </w:t>
      </w:r>
      <w:r w:rsidR="004746A5">
        <w:t xml:space="preserve">A tanulmányok gyűjtésének célja </w:t>
      </w:r>
      <w:r w:rsidR="004746A5" w:rsidRPr="001B76D3">
        <w:t xml:space="preserve">a szervezetre vonatkozó </w:t>
      </w:r>
      <w:r w:rsidR="004746A5" w:rsidRPr="004746A5">
        <w:t xml:space="preserve">tudásanyag </w:t>
      </w:r>
      <w:r w:rsidR="004746A5">
        <w:t>összeállítása</w:t>
      </w:r>
      <w:r w:rsidR="004746A5" w:rsidRPr="004746A5">
        <w:t>,</w:t>
      </w:r>
      <w:r w:rsidR="004746A5" w:rsidRPr="001B76D3">
        <w:t xml:space="preserve"> a kutatási eredmények ismerete. A dokumentumokat a hatályos jogszabályi és etikai előírásoknak megfelelően kezeljük, a beküldött elektronikus példányokat a </w:t>
      </w:r>
      <w:r w:rsidR="004746A5" w:rsidRPr="004746A5">
        <w:t>B</w:t>
      </w:r>
      <w:r w:rsidR="00ED103E">
        <w:t>V</w:t>
      </w:r>
      <w:r w:rsidR="004746A5" w:rsidRPr="004746A5">
        <w:t>OP Szakkönyvtárának</w:t>
      </w:r>
      <w:r w:rsidR="004746A5" w:rsidRPr="001B76D3">
        <w:t xml:space="preserve"> kézikönyvtárában archiváljuk</w:t>
      </w:r>
      <w:r w:rsidR="004C271F">
        <w:t>.</w:t>
      </w:r>
    </w:p>
    <w:p w:rsidR="00D804F5" w:rsidRPr="001B76D3" w:rsidRDefault="00D804F5" w:rsidP="001438D8">
      <w:pPr>
        <w:spacing w:line="276" w:lineRule="auto"/>
        <w:jc w:val="both"/>
      </w:pPr>
    </w:p>
    <w:p w:rsidR="00C62343" w:rsidRPr="004746A5" w:rsidRDefault="001C36CE" w:rsidP="004746A5">
      <w:pPr>
        <w:pStyle w:val="Listaszerbekezds"/>
        <w:numPr>
          <w:ilvl w:val="0"/>
          <w:numId w:val="5"/>
        </w:numPr>
        <w:spacing w:line="276" w:lineRule="auto"/>
        <w:jc w:val="both"/>
        <w:rPr>
          <w:b/>
          <w:u w:val="single"/>
        </w:rPr>
      </w:pPr>
      <w:r w:rsidRPr="009B33A7">
        <w:rPr>
          <w:b/>
          <w:u w:val="single"/>
        </w:rPr>
        <w:t>Egyéb információk</w:t>
      </w:r>
    </w:p>
    <w:p w:rsidR="009B75BC" w:rsidRPr="001B76D3" w:rsidRDefault="009B75BC" w:rsidP="001438D8">
      <w:pPr>
        <w:spacing w:line="276" w:lineRule="auto"/>
        <w:jc w:val="both"/>
      </w:pPr>
    </w:p>
    <w:p w:rsidR="00C975E1" w:rsidRPr="001B76D3" w:rsidRDefault="009B75BC" w:rsidP="001438D8">
      <w:pPr>
        <w:pStyle w:val="Listaszerbekezds"/>
        <w:numPr>
          <w:ilvl w:val="0"/>
          <w:numId w:val="16"/>
        </w:numPr>
        <w:spacing w:line="276" w:lineRule="auto"/>
        <w:ind w:left="709"/>
        <w:jc w:val="both"/>
      </w:pPr>
      <w:r w:rsidRPr="009B33A7">
        <w:rPr>
          <w:rFonts w:eastAsia="Calibri"/>
          <w:color w:val="000000"/>
          <w:lang w:eastAsia="en-US"/>
        </w:rPr>
        <w:t xml:space="preserve">A kérelem benyújtásával a kutató tudomásul veszi, hogy az általa megadott adatokat az intézet a kutatási kérelem elbírálása, valamint a kutatás lefolytatása kapcsán történő kapcsolattartás </w:t>
      </w:r>
      <w:r w:rsidR="0010388E" w:rsidRPr="009B33A7">
        <w:rPr>
          <w:rFonts w:eastAsia="Calibri"/>
          <w:color w:val="000000"/>
          <w:lang w:eastAsia="en-US"/>
        </w:rPr>
        <w:t>céljából</w:t>
      </w:r>
      <w:r w:rsidRPr="009B33A7">
        <w:rPr>
          <w:rFonts w:eastAsia="Calibri"/>
          <w:color w:val="000000"/>
          <w:lang w:eastAsia="en-US"/>
        </w:rPr>
        <w:t xml:space="preserve"> kezeli. A </w:t>
      </w:r>
      <w:r w:rsidRPr="00081264">
        <w:rPr>
          <w:rFonts w:eastAsia="Calibri"/>
          <w:b/>
          <w:color w:val="000000"/>
          <w:lang w:eastAsia="en-US"/>
        </w:rPr>
        <w:t>kutató személyes adatai</w:t>
      </w:r>
      <w:r w:rsidRPr="001B76D3">
        <w:t xml:space="preserve"> a kutatásszervezés hatékonyságának növelése, a szervezetet érintő kutatási irányok, eredmények ismerete céljából rögzítésre kerülnek a </w:t>
      </w:r>
      <w:r w:rsidRPr="00081264">
        <w:rPr>
          <w:b/>
        </w:rPr>
        <w:t>kutatói adatbázisban</w:t>
      </w:r>
      <w:r w:rsidRPr="001B76D3">
        <w:t>.</w:t>
      </w:r>
    </w:p>
    <w:p w:rsidR="00C975E1" w:rsidRPr="001B76D3" w:rsidRDefault="00C975E1" w:rsidP="001438D8">
      <w:pPr>
        <w:pStyle w:val="Listaszerbekezds"/>
        <w:numPr>
          <w:ilvl w:val="0"/>
          <w:numId w:val="16"/>
        </w:numPr>
        <w:spacing w:line="276" w:lineRule="auto"/>
        <w:ind w:left="709"/>
        <w:jc w:val="both"/>
      </w:pPr>
      <w:r w:rsidRPr="003E5D35">
        <w:rPr>
          <w:b/>
        </w:rPr>
        <w:lastRenderedPageBreak/>
        <w:t xml:space="preserve">Minden kutatásra külön </w:t>
      </w:r>
      <w:r w:rsidRPr="003E5D35">
        <w:t>kutatási</w:t>
      </w:r>
      <w:r w:rsidRPr="003E5D35">
        <w:rPr>
          <w:b/>
        </w:rPr>
        <w:t xml:space="preserve"> engedélyt</w:t>
      </w:r>
      <w:r w:rsidR="003E5D35" w:rsidRPr="003E5D35">
        <w:t xml:space="preserve"> kell kérni, amelyet a kutatás elhúzódása esetén </w:t>
      </w:r>
      <w:r w:rsidR="003E5D35" w:rsidRPr="003E5D35">
        <w:rPr>
          <w:b/>
        </w:rPr>
        <w:t>évente meg kell újítani</w:t>
      </w:r>
      <w:r w:rsidR="003E5D35" w:rsidRPr="003E5D35">
        <w:t>.</w:t>
      </w:r>
      <w:r w:rsidR="003E5D35">
        <w:t xml:space="preserve"> A kiállított kutatási engedély </w:t>
      </w:r>
      <w:r w:rsidR="003E5D35" w:rsidRPr="003E5D35">
        <w:rPr>
          <w:b/>
        </w:rPr>
        <w:t>névre szóló</w:t>
      </w:r>
      <w:r w:rsidR="003E5D35">
        <w:t>, másra nem átruházható.</w:t>
      </w:r>
    </w:p>
    <w:p w:rsidR="00C067DA" w:rsidRPr="001B76D3" w:rsidRDefault="00C975E1" w:rsidP="001438D8">
      <w:pPr>
        <w:pStyle w:val="Listaszerbekezds"/>
        <w:numPr>
          <w:ilvl w:val="0"/>
          <w:numId w:val="16"/>
        </w:numPr>
        <w:spacing w:line="276" w:lineRule="auto"/>
        <w:ind w:left="709"/>
        <w:jc w:val="both"/>
      </w:pPr>
      <w:r w:rsidRPr="003E5D35">
        <w:rPr>
          <w:b/>
        </w:rPr>
        <w:t xml:space="preserve">Személyi </w:t>
      </w:r>
      <w:r w:rsidRPr="00081264">
        <w:rPr>
          <w:b/>
        </w:rPr>
        <w:t xml:space="preserve">állományt </w:t>
      </w:r>
      <w:r w:rsidRPr="003E5D35">
        <w:t>érintő</w:t>
      </w:r>
      <w:r w:rsidR="0010388E" w:rsidRPr="00081264">
        <w:rPr>
          <w:b/>
        </w:rPr>
        <w:t xml:space="preserve"> adatfelvétel </w:t>
      </w:r>
      <w:r w:rsidR="0010388E" w:rsidRPr="001B76D3">
        <w:t>(kérdőív, interjú)</w:t>
      </w:r>
      <w:r w:rsidRPr="001B76D3">
        <w:t xml:space="preserve"> kizárólag az érintettek írásba foglalt </w:t>
      </w:r>
      <w:r w:rsidRPr="00081264">
        <w:rPr>
          <w:b/>
        </w:rPr>
        <w:t>beleegyező nyilatkozata esetén</w:t>
      </w:r>
      <w:r w:rsidRPr="001B76D3">
        <w:t xml:space="preserve"> lehetséges</w:t>
      </w:r>
      <w:r w:rsidR="003E5D35">
        <w:t>, a vonatkozó adatvédelmi normák szigorú betartása mellett.</w:t>
      </w:r>
    </w:p>
    <w:p w:rsidR="00FE5027" w:rsidRPr="001B76D3" w:rsidRDefault="003E5D35" w:rsidP="001438D8">
      <w:pPr>
        <w:pStyle w:val="Listaszerbekezds"/>
        <w:numPr>
          <w:ilvl w:val="0"/>
          <w:numId w:val="16"/>
        </w:numPr>
        <w:spacing w:line="276" w:lineRule="auto"/>
        <w:ind w:left="709"/>
        <w:jc w:val="both"/>
      </w:pPr>
      <w:r>
        <w:rPr>
          <w:b/>
        </w:rPr>
        <w:t xml:space="preserve">Fogvatartotti </w:t>
      </w:r>
      <w:r w:rsidRPr="003E5D35">
        <w:t>állományt érintő</w:t>
      </w:r>
      <w:r w:rsidR="00C067DA" w:rsidRPr="00081264">
        <w:rPr>
          <w:b/>
        </w:rPr>
        <w:t xml:space="preserve"> adatfelvétel</w:t>
      </w:r>
      <w:r w:rsidR="00C067DA" w:rsidRPr="001B76D3">
        <w:t xml:space="preserve"> (kérdőív, interjú) kizárólag a fogvatartottak </w:t>
      </w:r>
      <w:r w:rsidR="00C067DA" w:rsidRPr="00081264">
        <w:rPr>
          <w:b/>
        </w:rPr>
        <w:t xml:space="preserve">beleegyező nyilatkozatának </w:t>
      </w:r>
      <w:r w:rsidR="00C067DA" w:rsidRPr="00983A6C">
        <w:t xml:space="preserve">megléte </w:t>
      </w:r>
      <w:r w:rsidR="00C067DA" w:rsidRPr="00081264">
        <w:rPr>
          <w:b/>
        </w:rPr>
        <w:t>esetén lehetséges</w:t>
      </w:r>
      <w:r w:rsidR="0010388E">
        <w:t>,</w:t>
      </w:r>
      <w:r w:rsidR="00FE5027" w:rsidRPr="001B76D3">
        <w:t xml:space="preserve"> ezért a kutatási kérelmek elkészítésénél kiemelt figyelmet szükséges fordítani a célcsoport lehatárolására</w:t>
      </w:r>
      <w:r>
        <w:t>.</w:t>
      </w:r>
    </w:p>
    <w:p w:rsidR="00C975E1" w:rsidRPr="003E5D35" w:rsidRDefault="00C067DA" w:rsidP="001438D8">
      <w:pPr>
        <w:pStyle w:val="Listaszerbekezds"/>
        <w:numPr>
          <w:ilvl w:val="0"/>
          <w:numId w:val="16"/>
        </w:numPr>
        <w:spacing w:line="276" w:lineRule="auto"/>
        <w:ind w:left="709"/>
        <w:jc w:val="both"/>
        <w:rPr>
          <w:b/>
        </w:rPr>
      </w:pPr>
      <w:r w:rsidRPr="00983A6C">
        <w:t>A kutatási tevékenység</w:t>
      </w:r>
      <w:r w:rsidR="003E5D35">
        <w:t xml:space="preserve"> </w:t>
      </w:r>
      <w:r w:rsidR="003E5D35" w:rsidRPr="003E5D35">
        <w:rPr>
          <w:b/>
        </w:rPr>
        <w:t xml:space="preserve">nem veszélyeztetheti a fogvatartás </w:t>
      </w:r>
      <w:r w:rsidRPr="003E5D35">
        <w:rPr>
          <w:b/>
        </w:rPr>
        <w:t>ren</w:t>
      </w:r>
      <w:r w:rsidR="003E5D35" w:rsidRPr="003E5D35">
        <w:rPr>
          <w:b/>
        </w:rPr>
        <w:t xml:space="preserve">djét és </w:t>
      </w:r>
      <w:r w:rsidRPr="003E5D35">
        <w:rPr>
          <w:b/>
        </w:rPr>
        <w:t>biztonságát</w:t>
      </w:r>
      <w:r w:rsidRPr="001B76D3">
        <w:t xml:space="preserve">, </w:t>
      </w:r>
      <w:r w:rsidR="003E5D35">
        <w:t>a kutató</w:t>
      </w:r>
      <w:r w:rsidR="00F542F2">
        <w:t>nak</w:t>
      </w:r>
      <w:r w:rsidR="003E5D35">
        <w:t xml:space="preserve"> a bv. intézet területére belépés és ott tartozódás során szigorúan be kell tarta</w:t>
      </w:r>
      <w:r w:rsidR="00F542F2">
        <w:t>nia</w:t>
      </w:r>
      <w:r w:rsidR="003E5D35">
        <w:t xml:space="preserve"> a vonatkozó jogszabályokat, normatív utasításokat. </w:t>
      </w:r>
    </w:p>
    <w:p w:rsidR="004F5FB3" w:rsidRDefault="00C975E1" w:rsidP="00983A6C">
      <w:pPr>
        <w:pStyle w:val="Listaszerbekezds"/>
        <w:numPr>
          <w:ilvl w:val="0"/>
          <w:numId w:val="16"/>
        </w:numPr>
        <w:spacing w:line="276" w:lineRule="auto"/>
        <w:ind w:left="709"/>
        <w:jc w:val="both"/>
      </w:pPr>
      <w:r w:rsidRPr="001B76D3">
        <w:t xml:space="preserve">A kérelem </w:t>
      </w:r>
      <w:r w:rsidRPr="00081264">
        <w:rPr>
          <w:b/>
        </w:rPr>
        <w:t>elbírálására 30 nap</w:t>
      </w:r>
      <w:r w:rsidRPr="001B76D3">
        <w:t xml:space="preserve"> áll rendelkezésre, </w:t>
      </w:r>
      <w:r w:rsidR="00CD2323">
        <w:t>a</w:t>
      </w:r>
      <w:r w:rsidRPr="001B76D3">
        <w:t xml:space="preserve">mely hiánypótlásra történő </w:t>
      </w:r>
      <w:r w:rsidR="00CD2323">
        <w:t>felhívás esetén</w:t>
      </w:r>
      <w:r w:rsidR="00F542F2">
        <w:t xml:space="preserve"> a hiánypótlás benyújtásáig </w:t>
      </w:r>
      <w:r w:rsidR="002E6836">
        <w:t>nyugszik</w:t>
      </w:r>
      <w:r w:rsidR="00CD2323">
        <w:t>. A hiánypótlásra vonatkozó általános szabályokat a VII. fejezet tartalmazza.</w:t>
      </w:r>
    </w:p>
    <w:p w:rsidR="009B75BC" w:rsidRPr="000A5BF3" w:rsidRDefault="009B75BC" w:rsidP="001438D8">
      <w:pPr>
        <w:spacing w:line="276" w:lineRule="auto"/>
        <w:jc w:val="both"/>
        <w:rPr>
          <w:b/>
        </w:rPr>
      </w:pPr>
    </w:p>
    <w:p w:rsidR="000A5BF3" w:rsidRPr="000A5BF3" w:rsidRDefault="000A5BF3" w:rsidP="000A5BF3">
      <w:pPr>
        <w:spacing w:line="276" w:lineRule="auto"/>
        <w:ind w:left="5664" w:firstLine="708"/>
        <w:jc w:val="center"/>
        <w:rPr>
          <w:b/>
        </w:rPr>
      </w:pPr>
      <w:r w:rsidRPr="000A5BF3">
        <w:rPr>
          <w:b/>
        </w:rPr>
        <w:t>Készítette:</w:t>
      </w:r>
    </w:p>
    <w:p w:rsidR="000A5BF3" w:rsidRPr="000A5BF3" w:rsidRDefault="000A5BF3" w:rsidP="000A5BF3">
      <w:pPr>
        <w:spacing w:line="276" w:lineRule="auto"/>
        <w:jc w:val="both"/>
        <w:rPr>
          <w:b/>
        </w:rPr>
      </w:pPr>
    </w:p>
    <w:p w:rsidR="000A5BF3" w:rsidRPr="000A5BF3" w:rsidRDefault="000A5BF3" w:rsidP="000A5BF3">
      <w:pPr>
        <w:spacing w:line="276" w:lineRule="auto"/>
        <w:jc w:val="right"/>
        <w:rPr>
          <w:b/>
        </w:rPr>
      </w:pPr>
      <w:r w:rsidRPr="000A5BF3">
        <w:rPr>
          <w:b/>
        </w:rPr>
        <w:t>Nagy Tamás bv. őrnagy</w:t>
      </w:r>
    </w:p>
    <w:p w:rsidR="000A5BF3" w:rsidRPr="000A5BF3" w:rsidRDefault="000A5BF3" w:rsidP="000A5BF3">
      <w:pPr>
        <w:spacing w:line="276" w:lineRule="auto"/>
        <w:ind w:left="6521"/>
        <w:jc w:val="center"/>
        <w:rPr>
          <w:b/>
        </w:rPr>
      </w:pPr>
      <w:r w:rsidRPr="000A5BF3">
        <w:rPr>
          <w:b/>
        </w:rPr>
        <w:t>mb. főosztályvezető</w:t>
      </w:r>
    </w:p>
    <w:p w:rsidR="000A5BF3" w:rsidRDefault="000A5BF3" w:rsidP="001438D8">
      <w:pPr>
        <w:spacing w:line="276" w:lineRule="auto"/>
        <w:jc w:val="both"/>
      </w:pPr>
    </w:p>
    <w:p w:rsidR="000A5BF3" w:rsidRDefault="000A5BF3" w:rsidP="000A5BF3">
      <w:pPr>
        <w:spacing w:line="276" w:lineRule="auto"/>
        <w:ind w:firstLine="708"/>
        <w:jc w:val="both"/>
        <w:rPr>
          <w:b/>
        </w:rPr>
      </w:pPr>
      <w:r w:rsidRPr="000A5BF3">
        <w:rPr>
          <w:b/>
        </w:rPr>
        <w:t>Jóváhagyom:</w:t>
      </w:r>
    </w:p>
    <w:p w:rsidR="000A5BF3" w:rsidRPr="009C61C6" w:rsidRDefault="000A5BF3" w:rsidP="000A5BF3">
      <w:pPr>
        <w:spacing w:line="276" w:lineRule="auto"/>
        <w:ind w:firstLine="708"/>
        <w:jc w:val="both"/>
        <w:rPr>
          <w:b/>
        </w:rPr>
      </w:pPr>
    </w:p>
    <w:p w:rsidR="000A5BF3" w:rsidRPr="004274A1" w:rsidRDefault="000A5BF3" w:rsidP="000A5BF3">
      <w:pPr>
        <w:tabs>
          <w:tab w:val="center" w:pos="2835"/>
          <w:tab w:val="center" w:pos="6804"/>
        </w:tabs>
        <w:jc w:val="both"/>
        <w:rPr>
          <w:rFonts w:eastAsiaTheme="minorHAnsi"/>
          <w:b/>
        </w:rPr>
      </w:pPr>
      <w:r w:rsidRPr="004274A1">
        <w:rPr>
          <w:rFonts w:eastAsiaTheme="minorHAnsi"/>
          <w:b/>
        </w:rPr>
        <w:t>Dr. Csató Kornélia bv. ezredes</w:t>
      </w:r>
    </w:p>
    <w:p w:rsidR="000A5BF3" w:rsidRPr="004274A1" w:rsidRDefault="000A5BF3" w:rsidP="000A5BF3">
      <w:pPr>
        <w:tabs>
          <w:tab w:val="left" w:pos="709"/>
        </w:tabs>
        <w:jc w:val="both"/>
        <w:rPr>
          <w:rFonts w:cstheme="minorBidi"/>
          <w:b/>
          <w:color w:val="FF0000"/>
          <w:szCs w:val="21"/>
        </w:rPr>
      </w:pPr>
      <w:r>
        <w:rPr>
          <w:rFonts w:eastAsiaTheme="minorHAnsi"/>
          <w:b/>
        </w:rPr>
        <w:tab/>
      </w:r>
      <w:r w:rsidRPr="004274A1">
        <w:rPr>
          <w:rFonts w:eastAsiaTheme="minorHAnsi"/>
          <w:b/>
        </w:rPr>
        <w:t>hivatalvezető</w:t>
      </w:r>
    </w:p>
    <w:p w:rsidR="000A5BF3" w:rsidRPr="001B76D3" w:rsidRDefault="000A5BF3" w:rsidP="001438D8">
      <w:pPr>
        <w:spacing w:line="276" w:lineRule="auto"/>
        <w:jc w:val="both"/>
      </w:pPr>
    </w:p>
    <w:p w:rsidR="00C975E1" w:rsidRPr="004F5FB3" w:rsidRDefault="001C36CE" w:rsidP="001438D8">
      <w:pPr>
        <w:spacing w:line="276" w:lineRule="auto"/>
        <w:jc w:val="center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-550545</wp:posOffset>
            </wp:positionV>
            <wp:extent cx="6193790" cy="9278620"/>
            <wp:effectExtent l="0" t="0" r="0" b="0"/>
            <wp:wrapThrough wrapText="bothSides">
              <wp:wrapPolygon edited="0">
                <wp:start x="0" y="0"/>
                <wp:lineTo x="0" y="21553"/>
                <wp:lineTo x="21525" y="21553"/>
                <wp:lineTo x="21525" y="0"/>
                <wp:lineTo x="0" y="0"/>
              </wp:wrapPolygon>
            </wp:wrapThrough>
            <wp:docPr id="1" name="Kép 1" descr="O:\Parancsnok\ALTH\Strategia\Belso\KUTATÁSI KÉRELMEK\2025\Eljárásrend\Tábláz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Parancsnok\ALTH\Strategia\Belso\KUTATÁSI KÉRELMEK\2025\Eljárásrend\Táblázat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790" cy="927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75E1" w:rsidRPr="004F5FB3" w:rsidSect="002A5D38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0EA" w:rsidRDefault="000610EA" w:rsidP="001B76D3">
      <w:r>
        <w:separator/>
      </w:r>
    </w:p>
  </w:endnote>
  <w:endnote w:type="continuationSeparator" w:id="0">
    <w:p w:rsidR="000610EA" w:rsidRDefault="000610EA" w:rsidP="001B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261541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654EFD" w:rsidRPr="00CA69F9" w:rsidRDefault="00654EFD">
        <w:pPr>
          <w:pStyle w:val="llb"/>
          <w:jc w:val="center"/>
          <w:rPr>
            <w:sz w:val="20"/>
          </w:rPr>
        </w:pPr>
        <w:r w:rsidRPr="00CA69F9">
          <w:rPr>
            <w:sz w:val="20"/>
          </w:rPr>
          <w:fldChar w:fldCharType="begin"/>
        </w:r>
        <w:r w:rsidRPr="00CA69F9">
          <w:rPr>
            <w:sz w:val="20"/>
          </w:rPr>
          <w:instrText>PAGE   \* MERGEFORMAT</w:instrText>
        </w:r>
        <w:r w:rsidRPr="00CA69F9">
          <w:rPr>
            <w:sz w:val="20"/>
          </w:rPr>
          <w:fldChar w:fldCharType="separate"/>
        </w:r>
        <w:r w:rsidR="00C57C07">
          <w:rPr>
            <w:noProof/>
            <w:sz w:val="20"/>
          </w:rPr>
          <w:t>7</w:t>
        </w:r>
        <w:r w:rsidRPr="00CA69F9">
          <w:rPr>
            <w:sz w:val="20"/>
          </w:rPr>
          <w:fldChar w:fldCharType="end"/>
        </w:r>
      </w:p>
    </w:sdtContent>
  </w:sdt>
  <w:p w:rsidR="00654EFD" w:rsidRDefault="00654EF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EFD" w:rsidRDefault="00654EFD" w:rsidP="002A5D38">
    <w:pPr>
      <w:jc w:val="center"/>
    </w:pPr>
    <w:r>
      <w:rPr>
        <w:sz w:val="18"/>
        <w:szCs w:val="19"/>
      </w:rPr>
      <w:t>1063</w:t>
    </w:r>
    <w:r w:rsidRPr="008F1075">
      <w:rPr>
        <w:sz w:val="18"/>
        <w:szCs w:val="19"/>
      </w:rPr>
      <w:t xml:space="preserve"> Budapest, </w:t>
    </w:r>
    <w:r>
      <w:rPr>
        <w:sz w:val="18"/>
        <w:szCs w:val="19"/>
      </w:rPr>
      <w:t>Szív utca 60</w:t>
    </w:r>
    <w:r w:rsidRPr="008F1075">
      <w:rPr>
        <w:sz w:val="18"/>
        <w:szCs w:val="19"/>
      </w:rPr>
      <w:t xml:space="preserve">. </w:t>
    </w:r>
    <w:r>
      <w:rPr>
        <w:sz w:val="18"/>
        <w:szCs w:val="19"/>
      </w:rPr>
      <w:t>t</w:t>
    </w:r>
    <w:r w:rsidRPr="008F1075">
      <w:rPr>
        <w:sz w:val="18"/>
        <w:szCs w:val="19"/>
      </w:rPr>
      <w:t>elefon: (+36 1)</w:t>
    </w:r>
    <w:r>
      <w:rPr>
        <w:sz w:val="18"/>
        <w:szCs w:val="19"/>
      </w:rPr>
      <w:t xml:space="preserve"> 301-8244</w:t>
    </w:r>
    <w:r>
      <w:rPr>
        <w:sz w:val="18"/>
        <w:szCs w:val="18"/>
      </w:rPr>
      <w:t xml:space="preserve"> </w:t>
    </w:r>
    <w:r>
      <w:rPr>
        <w:sz w:val="18"/>
        <w:szCs w:val="19"/>
      </w:rPr>
      <w:t>e-mail: bvop-strategiai@bv.gov.hu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0EA" w:rsidRDefault="000610EA" w:rsidP="001B76D3">
      <w:r>
        <w:separator/>
      </w:r>
    </w:p>
  </w:footnote>
  <w:footnote w:type="continuationSeparator" w:id="0">
    <w:p w:rsidR="000610EA" w:rsidRDefault="000610EA" w:rsidP="001B76D3">
      <w:r>
        <w:continuationSeparator/>
      </w:r>
    </w:p>
  </w:footnote>
  <w:footnote w:id="1">
    <w:p w:rsidR="00654EFD" w:rsidRPr="00585D20" w:rsidRDefault="00654EFD" w:rsidP="0089541A">
      <w:pPr>
        <w:jc w:val="both"/>
        <w:rPr>
          <w:sz w:val="20"/>
        </w:rPr>
      </w:pPr>
      <w:r w:rsidRPr="00585D20">
        <w:rPr>
          <w:rStyle w:val="Lbjegyzet-hivatkozs"/>
          <w:sz w:val="20"/>
        </w:rPr>
        <w:footnoteRef/>
      </w:r>
      <w:r w:rsidRPr="00585D20">
        <w:rPr>
          <w:sz w:val="20"/>
        </w:rPr>
        <w:t xml:space="preserve"> Ebben a tájékoztatóban a kutatási kérelem beadásához kapcsolódó legfontosabb információkat találja. Kutatási kérelmének beadása előtt kérem, hogy fokozott figyelemmel olvassa át az alábbi tájékoztató.</w:t>
      </w:r>
    </w:p>
  </w:footnote>
  <w:footnote w:id="2">
    <w:p w:rsidR="00654EFD" w:rsidRDefault="00654EFD" w:rsidP="0089541A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Olyan kutató, alkotó, tudományszervező tevékenység, amely a belügyi szakterület gyakorlatával kapcsolatos új ismeretek szerzésére, meglévő ismeretek alkalmazására, fejlesztésére, a belügyi állomány képzettségi színvonalának emelésére irányul (például: szakdolgozat, diplomamunka, tudományos diákköri konferencia (a továbbiakban: TDK), országos tudományos diákköri konferencia, doktori értekezés, tudományos konferencia előadása, publikáció, egyéb; a továbbiakban: tanulmányok).</w:t>
      </w:r>
    </w:p>
    <w:p w:rsidR="00654EFD" w:rsidRDefault="00654EFD" w:rsidP="00585D20">
      <w:pPr>
        <w:pStyle w:val="Lbjegyzetszveg"/>
      </w:pPr>
    </w:p>
  </w:footnote>
  <w:footnote w:id="3">
    <w:p w:rsidR="00654EFD" w:rsidRDefault="00654EFD" w:rsidP="002E6836">
      <w:pPr>
        <w:pStyle w:val="Lbjegyzetszveg"/>
      </w:pPr>
      <w:r>
        <w:rPr>
          <w:rStyle w:val="Lbjegyzet-hivatkozs"/>
        </w:rPr>
        <w:footnoteRef/>
      </w:r>
      <w:r>
        <w:t xml:space="preserve"> Információ gyűjtő módszer, amely során a kutató saját adatfelvételi eljárás keretében, célzottan gyűjt adatokat (például: kérdőív, interjú)</w:t>
      </w:r>
    </w:p>
  </w:footnote>
  <w:footnote w:id="4">
    <w:p w:rsidR="00654EFD" w:rsidRDefault="00654EFD" w:rsidP="002E6836">
      <w:pPr>
        <w:pStyle w:val="Lbjegyzetszveg"/>
      </w:pPr>
      <w:r>
        <w:rPr>
          <w:rStyle w:val="Lbjegyzet-hivatkozs"/>
        </w:rPr>
        <w:footnoteRef/>
      </w:r>
      <w:r>
        <w:t xml:space="preserve"> M</w:t>
      </w:r>
      <w:r w:rsidRPr="00381AF9">
        <w:t>ások által</w:t>
      </w:r>
      <w:r>
        <w:t xml:space="preserve"> már korábban</w:t>
      </w:r>
      <w:r w:rsidRPr="00381AF9">
        <w:t xml:space="preserve"> gyűjtött, </w:t>
      </w:r>
      <w:r>
        <w:t>vizsgált</w:t>
      </w:r>
      <w:r w:rsidRPr="00381AF9">
        <w:t xml:space="preserve"> és publikált adatok</w:t>
      </w:r>
      <w:r>
        <w:t>, információk saját szempontú elemzése.</w:t>
      </w:r>
      <w:r w:rsidRPr="00381AF9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EFD" w:rsidRPr="002A5D38" w:rsidRDefault="00654EFD" w:rsidP="002A5D38">
    <w:pPr>
      <w:autoSpaceDE w:val="0"/>
      <w:autoSpaceDN w:val="0"/>
      <w:adjustRightInd w:val="0"/>
      <w:spacing w:line="276" w:lineRule="atLeast"/>
      <w:rPr>
        <w:bCs/>
        <w:iCs/>
        <w:caps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EFD" w:rsidRDefault="00654EFD" w:rsidP="002A5D38">
    <w:pPr>
      <w:pStyle w:val="lfej"/>
      <w:jc w:val="center"/>
    </w:pPr>
    <w:r>
      <w:rPr>
        <w:noProof/>
      </w:rPr>
      <w:drawing>
        <wp:inline distT="0" distB="0" distL="0" distR="0" wp14:anchorId="5EE0EC92" wp14:editId="75E087E2">
          <wp:extent cx="455988" cy="836762"/>
          <wp:effectExtent l="0" t="0" r="1270" b="190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4EFD" w:rsidRDefault="00654EFD" w:rsidP="002A5D38">
    <w:pPr>
      <w:pStyle w:val="lfej"/>
      <w:jc w:val="center"/>
    </w:pPr>
    <w:r w:rsidRPr="008F1075">
      <w:t>B</w:t>
    </w:r>
    <w:r>
      <w:t xml:space="preserve">ÜNTETÉS-VÉGREHAJTÁS </w:t>
    </w:r>
    <w:r w:rsidRPr="008F1075">
      <w:t>O</w:t>
    </w:r>
    <w:r>
      <w:t xml:space="preserve">RSZÁGOS </w:t>
    </w:r>
    <w:r w:rsidRPr="008F1075">
      <w:t>P</w:t>
    </w:r>
    <w:r>
      <w:t>ARANCSNOKSÁGA</w:t>
    </w:r>
  </w:p>
  <w:p w:rsidR="00654EFD" w:rsidRDefault="00654EFD" w:rsidP="002A5D38">
    <w:pPr>
      <w:pStyle w:val="lfej"/>
      <w:jc w:val="center"/>
      <w:rPr>
        <w:sz w:val="20"/>
        <w:szCs w:val="20"/>
      </w:rPr>
    </w:pPr>
    <w:r w:rsidRPr="00513F04">
      <w:rPr>
        <w:szCs w:val="20"/>
      </w:rPr>
      <w:t>H</w:t>
    </w:r>
    <w:r>
      <w:rPr>
        <w:sz w:val="20"/>
        <w:szCs w:val="20"/>
      </w:rPr>
      <w:t>IVATAL</w:t>
    </w:r>
  </w:p>
  <w:p w:rsidR="00654EFD" w:rsidRPr="002A5D38" w:rsidRDefault="00654EFD" w:rsidP="002A5D38">
    <w:pPr>
      <w:autoSpaceDE w:val="0"/>
      <w:autoSpaceDN w:val="0"/>
      <w:adjustRightInd w:val="0"/>
      <w:spacing w:line="276" w:lineRule="atLeast"/>
      <w:jc w:val="center"/>
      <w:rPr>
        <w:bCs/>
        <w:iCs/>
        <w:caps/>
        <w:sz w:val="20"/>
        <w:szCs w:val="20"/>
      </w:rPr>
    </w:pPr>
    <w:r w:rsidRPr="00FA6A23">
      <w:rPr>
        <w:bCs/>
        <w:iCs/>
        <w:caps/>
      </w:rPr>
      <w:t>S</w:t>
    </w:r>
    <w:r w:rsidRPr="00FA6A23">
      <w:rPr>
        <w:bCs/>
        <w:iCs/>
        <w:caps/>
        <w:sz w:val="20"/>
        <w:szCs w:val="20"/>
      </w:rPr>
      <w:t xml:space="preserve">tratégiai, </w:t>
    </w:r>
    <w:r w:rsidRPr="00FA6A23">
      <w:rPr>
        <w:bCs/>
        <w:iCs/>
        <w:caps/>
      </w:rPr>
      <w:t>E</w:t>
    </w:r>
    <w:r w:rsidRPr="00FA6A23">
      <w:rPr>
        <w:bCs/>
        <w:iCs/>
        <w:caps/>
        <w:sz w:val="20"/>
        <w:szCs w:val="20"/>
      </w:rPr>
      <w:t xml:space="preserve">lemzési </w:t>
    </w:r>
    <w:r w:rsidRPr="00FA6A23">
      <w:rPr>
        <w:bCs/>
        <w:iCs/>
        <w:caps/>
      </w:rPr>
      <w:t>é</w:t>
    </w:r>
    <w:r w:rsidRPr="00FA6A23">
      <w:rPr>
        <w:bCs/>
        <w:iCs/>
        <w:caps/>
        <w:sz w:val="20"/>
        <w:szCs w:val="20"/>
      </w:rPr>
      <w:t>s</w:t>
    </w:r>
    <w:r w:rsidRPr="00FA6A23">
      <w:rPr>
        <w:bCs/>
        <w:iCs/>
        <w:caps/>
      </w:rPr>
      <w:t xml:space="preserve"> T</w:t>
    </w:r>
    <w:r w:rsidRPr="00FA6A23">
      <w:rPr>
        <w:bCs/>
        <w:iCs/>
        <w:caps/>
        <w:sz w:val="20"/>
        <w:szCs w:val="20"/>
      </w:rPr>
      <w:t xml:space="preserve">ervezési </w:t>
    </w:r>
    <w:r w:rsidRPr="00FA6A23">
      <w:rPr>
        <w:bCs/>
        <w:iCs/>
        <w:caps/>
      </w:rPr>
      <w:t>F</w:t>
    </w:r>
    <w:r w:rsidRPr="00513F04">
      <w:rPr>
        <w:bCs/>
        <w:iCs/>
        <w:caps/>
        <w:sz w:val="20"/>
        <w:szCs w:val="20"/>
      </w:rPr>
      <w:t>őosztály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5287"/>
    <w:multiLevelType w:val="hybridMultilevel"/>
    <w:tmpl w:val="A72009A8"/>
    <w:lvl w:ilvl="0" w:tplc="02C23E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806571"/>
    <w:multiLevelType w:val="hybridMultilevel"/>
    <w:tmpl w:val="E3F0311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D47EF"/>
    <w:multiLevelType w:val="hybridMultilevel"/>
    <w:tmpl w:val="AAD670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CC3A6B"/>
    <w:multiLevelType w:val="hybridMultilevel"/>
    <w:tmpl w:val="32543A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D1FD2"/>
    <w:multiLevelType w:val="hybridMultilevel"/>
    <w:tmpl w:val="C99E6F48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28586C28"/>
    <w:multiLevelType w:val="hybridMultilevel"/>
    <w:tmpl w:val="12FCD0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362361"/>
    <w:multiLevelType w:val="hybridMultilevel"/>
    <w:tmpl w:val="32DEFD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04D69"/>
    <w:multiLevelType w:val="hybridMultilevel"/>
    <w:tmpl w:val="E13A219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215D8"/>
    <w:multiLevelType w:val="hybridMultilevel"/>
    <w:tmpl w:val="808ACE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D3E7C"/>
    <w:multiLevelType w:val="hybridMultilevel"/>
    <w:tmpl w:val="FFFABC00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59531D99"/>
    <w:multiLevelType w:val="hybridMultilevel"/>
    <w:tmpl w:val="42088C86"/>
    <w:lvl w:ilvl="0" w:tplc="D6949526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570" w:hanging="360"/>
      </w:pPr>
    </w:lvl>
    <w:lvl w:ilvl="2" w:tplc="040E001B" w:tentative="1">
      <w:start w:val="1"/>
      <w:numFmt w:val="lowerRoman"/>
      <w:lvlText w:val="%3."/>
      <w:lvlJc w:val="right"/>
      <w:pPr>
        <w:ind w:left="4290" w:hanging="180"/>
      </w:pPr>
    </w:lvl>
    <w:lvl w:ilvl="3" w:tplc="040E000F" w:tentative="1">
      <w:start w:val="1"/>
      <w:numFmt w:val="decimal"/>
      <w:lvlText w:val="%4."/>
      <w:lvlJc w:val="left"/>
      <w:pPr>
        <w:ind w:left="5010" w:hanging="360"/>
      </w:pPr>
    </w:lvl>
    <w:lvl w:ilvl="4" w:tplc="040E0019" w:tentative="1">
      <w:start w:val="1"/>
      <w:numFmt w:val="lowerLetter"/>
      <w:lvlText w:val="%5."/>
      <w:lvlJc w:val="left"/>
      <w:pPr>
        <w:ind w:left="5730" w:hanging="360"/>
      </w:pPr>
    </w:lvl>
    <w:lvl w:ilvl="5" w:tplc="040E001B" w:tentative="1">
      <w:start w:val="1"/>
      <w:numFmt w:val="lowerRoman"/>
      <w:lvlText w:val="%6."/>
      <w:lvlJc w:val="right"/>
      <w:pPr>
        <w:ind w:left="6450" w:hanging="180"/>
      </w:pPr>
    </w:lvl>
    <w:lvl w:ilvl="6" w:tplc="040E000F" w:tentative="1">
      <w:start w:val="1"/>
      <w:numFmt w:val="decimal"/>
      <w:lvlText w:val="%7."/>
      <w:lvlJc w:val="left"/>
      <w:pPr>
        <w:ind w:left="7170" w:hanging="360"/>
      </w:pPr>
    </w:lvl>
    <w:lvl w:ilvl="7" w:tplc="040E0019" w:tentative="1">
      <w:start w:val="1"/>
      <w:numFmt w:val="lowerLetter"/>
      <w:lvlText w:val="%8."/>
      <w:lvlJc w:val="left"/>
      <w:pPr>
        <w:ind w:left="7890" w:hanging="360"/>
      </w:pPr>
    </w:lvl>
    <w:lvl w:ilvl="8" w:tplc="040E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1">
    <w:nsid w:val="59F55709"/>
    <w:multiLevelType w:val="hybridMultilevel"/>
    <w:tmpl w:val="9AA05B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874B7"/>
    <w:multiLevelType w:val="hybridMultilevel"/>
    <w:tmpl w:val="9AE6D044"/>
    <w:lvl w:ilvl="0" w:tplc="117E772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DC6F98"/>
    <w:multiLevelType w:val="hybridMultilevel"/>
    <w:tmpl w:val="1F86A32C"/>
    <w:lvl w:ilvl="0" w:tplc="53A2D9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110845"/>
    <w:multiLevelType w:val="hybridMultilevel"/>
    <w:tmpl w:val="7F08CE6A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66739CA"/>
    <w:multiLevelType w:val="hybridMultilevel"/>
    <w:tmpl w:val="E32A71CE"/>
    <w:lvl w:ilvl="0" w:tplc="75A243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B556BD6"/>
    <w:multiLevelType w:val="hybridMultilevel"/>
    <w:tmpl w:val="D3B20B6E"/>
    <w:lvl w:ilvl="0" w:tplc="C520DB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6C7FBF"/>
    <w:multiLevelType w:val="hybridMultilevel"/>
    <w:tmpl w:val="326A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A75538"/>
    <w:multiLevelType w:val="hybridMultilevel"/>
    <w:tmpl w:val="B36CDA04"/>
    <w:lvl w:ilvl="0" w:tplc="6C963600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FFA23AB"/>
    <w:multiLevelType w:val="hybridMultilevel"/>
    <w:tmpl w:val="4E08E42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79429F"/>
    <w:multiLevelType w:val="hybridMultilevel"/>
    <w:tmpl w:val="E26AB4CC"/>
    <w:lvl w:ilvl="0" w:tplc="32AC45B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10" w:hanging="360"/>
      </w:pPr>
    </w:lvl>
    <w:lvl w:ilvl="2" w:tplc="040E001B" w:tentative="1">
      <w:start w:val="1"/>
      <w:numFmt w:val="lowerRoman"/>
      <w:lvlText w:val="%3."/>
      <w:lvlJc w:val="right"/>
      <w:pPr>
        <w:ind w:left="3930" w:hanging="180"/>
      </w:pPr>
    </w:lvl>
    <w:lvl w:ilvl="3" w:tplc="040E000F" w:tentative="1">
      <w:start w:val="1"/>
      <w:numFmt w:val="decimal"/>
      <w:lvlText w:val="%4."/>
      <w:lvlJc w:val="left"/>
      <w:pPr>
        <w:ind w:left="4650" w:hanging="360"/>
      </w:pPr>
    </w:lvl>
    <w:lvl w:ilvl="4" w:tplc="040E0019" w:tentative="1">
      <w:start w:val="1"/>
      <w:numFmt w:val="lowerLetter"/>
      <w:lvlText w:val="%5."/>
      <w:lvlJc w:val="left"/>
      <w:pPr>
        <w:ind w:left="5370" w:hanging="360"/>
      </w:pPr>
    </w:lvl>
    <w:lvl w:ilvl="5" w:tplc="040E001B" w:tentative="1">
      <w:start w:val="1"/>
      <w:numFmt w:val="lowerRoman"/>
      <w:lvlText w:val="%6."/>
      <w:lvlJc w:val="right"/>
      <w:pPr>
        <w:ind w:left="6090" w:hanging="180"/>
      </w:pPr>
    </w:lvl>
    <w:lvl w:ilvl="6" w:tplc="040E000F" w:tentative="1">
      <w:start w:val="1"/>
      <w:numFmt w:val="decimal"/>
      <w:lvlText w:val="%7."/>
      <w:lvlJc w:val="left"/>
      <w:pPr>
        <w:ind w:left="6810" w:hanging="360"/>
      </w:pPr>
    </w:lvl>
    <w:lvl w:ilvl="7" w:tplc="040E0019" w:tentative="1">
      <w:start w:val="1"/>
      <w:numFmt w:val="lowerLetter"/>
      <w:lvlText w:val="%8."/>
      <w:lvlJc w:val="left"/>
      <w:pPr>
        <w:ind w:left="7530" w:hanging="360"/>
      </w:pPr>
    </w:lvl>
    <w:lvl w:ilvl="8" w:tplc="040E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1">
    <w:nsid w:val="7F0115EC"/>
    <w:multiLevelType w:val="hybridMultilevel"/>
    <w:tmpl w:val="2EEEF026"/>
    <w:lvl w:ilvl="0" w:tplc="040E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2">
    <w:nsid w:val="7F984B79"/>
    <w:multiLevelType w:val="hybridMultilevel"/>
    <w:tmpl w:val="460802E6"/>
    <w:lvl w:ilvl="0" w:tplc="A93E59A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6"/>
  </w:num>
  <w:num w:numId="2">
    <w:abstractNumId w:val="22"/>
  </w:num>
  <w:num w:numId="3">
    <w:abstractNumId w:val="20"/>
  </w:num>
  <w:num w:numId="4">
    <w:abstractNumId w:val="10"/>
  </w:num>
  <w:num w:numId="5">
    <w:abstractNumId w:val="1"/>
  </w:num>
  <w:num w:numId="6">
    <w:abstractNumId w:val="5"/>
  </w:num>
  <w:num w:numId="7">
    <w:abstractNumId w:val="8"/>
  </w:num>
  <w:num w:numId="8">
    <w:abstractNumId w:val="17"/>
  </w:num>
  <w:num w:numId="9">
    <w:abstractNumId w:val="7"/>
  </w:num>
  <w:num w:numId="10">
    <w:abstractNumId w:val="16"/>
  </w:num>
  <w:num w:numId="11">
    <w:abstractNumId w:val="2"/>
  </w:num>
  <w:num w:numId="12">
    <w:abstractNumId w:val="15"/>
  </w:num>
  <w:num w:numId="13">
    <w:abstractNumId w:val="0"/>
  </w:num>
  <w:num w:numId="14">
    <w:abstractNumId w:val="3"/>
  </w:num>
  <w:num w:numId="15">
    <w:abstractNumId w:val="14"/>
  </w:num>
  <w:num w:numId="16">
    <w:abstractNumId w:val="18"/>
  </w:num>
  <w:num w:numId="17">
    <w:abstractNumId w:val="19"/>
  </w:num>
  <w:num w:numId="18">
    <w:abstractNumId w:val="21"/>
  </w:num>
  <w:num w:numId="19">
    <w:abstractNumId w:val="9"/>
  </w:num>
  <w:num w:numId="20">
    <w:abstractNumId w:val="12"/>
  </w:num>
  <w:num w:numId="21">
    <w:abstractNumId w:val="4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40"/>
    <w:rsid w:val="000161C3"/>
    <w:rsid w:val="00020548"/>
    <w:rsid w:val="00020856"/>
    <w:rsid w:val="00026B7A"/>
    <w:rsid w:val="00033C69"/>
    <w:rsid w:val="00056F29"/>
    <w:rsid w:val="000610EA"/>
    <w:rsid w:val="00081264"/>
    <w:rsid w:val="00083B7D"/>
    <w:rsid w:val="000A52FB"/>
    <w:rsid w:val="000A5BF3"/>
    <w:rsid w:val="000D4148"/>
    <w:rsid w:val="000E337E"/>
    <w:rsid w:val="000E4CEC"/>
    <w:rsid w:val="000F14E4"/>
    <w:rsid w:val="000F7F0A"/>
    <w:rsid w:val="00101863"/>
    <w:rsid w:val="0010388E"/>
    <w:rsid w:val="00105064"/>
    <w:rsid w:val="00120DA5"/>
    <w:rsid w:val="0012245F"/>
    <w:rsid w:val="001253E7"/>
    <w:rsid w:val="00133038"/>
    <w:rsid w:val="001438D8"/>
    <w:rsid w:val="0015114F"/>
    <w:rsid w:val="00154F7A"/>
    <w:rsid w:val="00166593"/>
    <w:rsid w:val="00170FD5"/>
    <w:rsid w:val="00172A11"/>
    <w:rsid w:val="001816F5"/>
    <w:rsid w:val="001B76D3"/>
    <w:rsid w:val="001C36CE"/>
    <w:rsid w:val="001C46E6"/>
    <w:rsid w:val="001F48B3"/>
    <w:rsid w:val="00217C9A"/>
    <w:rsid w:val="002266D2"/>
    <w:rsid w:val="00246551"/>
    <w:rsid w:val="00247EFC"/>
    <w:rsid w:val="00255CF6"/>
    <w:rsid w:val="002806A5"/>
    <w:rsid w:val="0028169E"/>
    <w:rsid w:val="00282701"/>
    <w:rsid w:val="0028525D"/>
    <w:rsid w:val="00292F81"/>
    <w:rsid w:val="002A5D38"/>
    <w:rsid w:val="002B1673"/>
    <w:rsid w:val="002B1D3C"/>
    <w:rsid w:val="002E6836"/>
    <w:rsid w:val="00321021"/>
    <w:rsid w:val="00336447"/>
    <w:rsid w:val="00340FF0"/>
    <w:rsid w:val="00381AF9"/>
    <w:rsid w:val="003A069B"/>
    <w:rsid w:val="003B16FA"/>
    <w:rsid w:val="003B2673"/>
    <w:rsid w:val="003E5280"/>
    <w:rsid w:val="003E5D35"/>
    <w:rsid w:val="003F0B80"/>
    <w:rsid w:val="004556E6"/>
    <w:rsid w:val="00455A4B"/>
    <w:rsid w:val="004746A5"/>
    <w:rsid w:val="00496851"/>
    <w:rsid w:val="004A3990"/>
    <w:rsid w:val="004C19F2"/>
    <w:rsid w:val="004C271F"/>
    <w:rsid w:val="004E27C2"/>
    <w:rsid w:val="004F5FB3"/>
    <w:rsid w:val="005018E4"/>
    <w:rsid w:val="00520642"/>
    <w:rsid w:val="0052168C"/>
    <w:rsid w:val="005438C8"/>
    <w:rsid w:val="005539C1"/>
    <w:rsid w:val="0057256D"/>
    <w:rsid w:val="00580457"/>
    <w:rsid w:val="00585D20"/>
    <w:rsid w:val="005A4CD8"/>
    <w:rsid w:val="005B6D19"/>
    <w:rsid w:val="005C6DD2"/>
    <w:rsid w:val="005D70A3"/>
    <w:rsid w:val="005E4F25"/>
    <w:rsid w:val="006158E4"/>
    <w:rsid w:val="00624454"/>
    <w:rsid w:val="00627A13"/>
    <w:rsid w:val="006424BA"/>
    <w:rsid w:val="00642A26"/>
    <w:rsid w:val="00643094"/>
    <w:rsid w:val="00647D7C"/>
    <w:rsid w:val="00654EFD"/>
    <w:rsid w:val="00675144"/>
    <w:rsid w:val="00675B8F"/>
    <w:rsid w:val="006815CF"/>
    <w:rsid w:val="00697F40"/>
    <w:rsid w:val="006A2211"/>
    <w:rsid w:val="006A2EA1"/>
    <w:rsid w:val="006A4163"/>
    <w:rsid w:val="006A6527"/>
    <w:rsid w:val="006C2B16"/>
    <w:rsid w:val="006E0C25"/>
    <w:rsid w:val="006F3B86"/>
    <w:rsid w:val="00722006"/>
    <w:rsid w:val="007238EA"/>
    <w:rsid w:val="00742B37"/>
    <w:rsid w:val="007603FB"/>
    <w:rsid w:val="00772AD5"/>
    <w:rsid w:val="0079334E"/>
    <w:rsid w:val="0080493C"/>
    <w:rsid w:val="008262AA"/>
    <w:rsid w:val="008338FD"/>
    <w:rsid w:val="0083532A"/>
    <w:rsid w:val="0083688E"/>
    <w:rsid w:val="00847694"/>
    <w:rsid w:val="00886CBE"/>
    <w:rsid w:val="00894AA2"/>
    <w:rsid w:val="0089541A"/>
    <w:rsid w:val="008B6417"/>
    <w:rsid w:val="008D0C36"/>
    <w:rsid w:val="00924972"/>
    <w:rsid w:val="0092730D"/>
    <w:rsid w:val="00927B69"/>
    <w:rsid w:val="00961E00"/>
    <w:rsid w:val="00965BE5"/>
    <w:rsid w:val="00983A6C"/>
    <w:rsid w:val="009B33A7"/>
    <w:rsid w:val="009B75BC"/>
    <w:rsid w:val="009D4A3E"/>
    <w:rsid w:val="009E1B1B"/>
    <w:rsid w:val="009F77DF"/>
    <w:rsid w:val="00A3233F"/>
    <w:rsid w:val="00A42876"/>
    <w:rsid w:val="00A514DB"/>
    <w:rsid w:val="00A55EE9"/>
    <w:rsid w:val="00A72514"/>
    <w:rsid w:val="00A73C0E"/>
    <w:rsid w:val="00A777CB"/>
    <w:rsid w:val="00A9334A"/>
    <w:rsid w:val="00AA45E1"/>
    <w:rsid w:val="00AB25C9"/>
    <w:rsid w:val="00AB7FB2"/>
    <w:rsid w:val="00AC44A0"/>
    <w:rsid w:val="00AD1331"/>
    <w:rsid w:val="00AE43AD"/>
    <w:rsid w:val="00AF630C"/>
    <w:rsid w:val="00B044D5"/>
    <w:rsid w:val="00B05A68"/>
    <w:rsid w:val="00B23D42"/>
    <w:rsid w:val="00B33FC4"/>
    <w:rsid w:val="00B464AC"/>
    <w:rsid w:val="00BA2F1D"/>
    <w:rsid w:val="00BA7EEA"/>
    <w:rsid w:val="00BC3450"/>
    <w:rsid w:val="00BD4DC6"/>
    <w:rsid w:val="00C067DA"/>
    <w:rsid w:val="00C23871"/>
    <w:rsid w:val="00C24EF0"/>
    <w:rsid w:val="00C57C07"/>
    <w:rsid w:val="00C62343"/>
    <w:rsid w:val="00C72AB2"/>
    <w:rsid w:val="00C90623"/>
    <w:rsid w:val="00C975E1"/>
    <w:rsid w:val="00CA69F9"/>
    <w:rsid w:val="00CB0897"/>
    <w:rsid w:val="00CB28F1"/>
    <w:rsid w:val="00CC4E02"/>
    <w:rsid w:val="00CD00CF"/>
    <w:rsid w:val="00CD2323"/>
    <w:rsid w:val="00CE5B91"/>
    <w:rsid w:val="00D126FF"/>
    <w:rsid w:val="00D35144"/>
    <w:rsid w:val="00D4105C"/>
    <w:rsid w:val="00D44761"/>
    <w:rsid w:val="00D474CA"/>
    <w:rsid w:val="00D65E5B"/>
    <w:rsid w:val="00D804F5"/>
    <w:rsid w:val="00DC7C0E"/>
    <w:rsid w:val="00DE633C"/>
    <w:rsid w:val="00E03465"/>
    <w:rsid w:val="00E157A9"/>
    <w:rsid w:val="00E33FC1"/>
    <w:rsid w:val="00E34B61"/>
    <w:rsid w:val="00E37F32"/>
    <w:rsid w:val="00E4555C"/>
    <w:rsid w:val="00E641F5"/>
    <w:rsid w:val="00E668C3"/>
    <w:rsid w:val="00E76EDF"/>
    <w:rsid w:val="00E91ED1"/>
    <w:rsid w:val="00EB154D"/>
    <w:rsid w:val="00ED103E"/>
    <w:rsid w:val="00EE7F1D"/>
    <w:rsid w:val="00EF60D0"/>
    <w:rsid w:val="00F00863"/>
    <w:rsid w:val="00F23B5C"/>
    <w:rsid w:val="00F461CA"/>
    <w:rsid w:val="00F542F2"/>
    <w:rsid w:val="00F71A5C"/>
    <w:rsid w:val="00F8247A"/>
    <w:rsid w:val="00F83D2C"/>
    <w:rsid w:val="00FE24D6"/>
    <w:rsid w:val="00FE34AD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4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75B8F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5B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5B91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B76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B76D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B76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B76D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2266D2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1C36C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292F8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92F8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92F8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2F8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92F8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292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85D2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85D2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585D20"/>
    <w:rPr>
      <w:vertAlign w:val="superscript"/>
    </w:rPr>
  </w:style>
  <w:style w:type="character" w:customStyle="1" w:styleId="fcup0c">
    <w:name w:val="fcup0c"/>
    <w:basedOn w:val="Bekezdsalapbettpusa"/>
    <w:rsid w:val="00772A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4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75B8F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5B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5B91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B76D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B76D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B76D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B76D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2266D2"/>
    <w:rPr>
      <w:color w:val="800080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1C36C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292F8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92F8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92F8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2F8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92F8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292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85D2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85D2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585D20"/>
    <w:rPr>
      <w:vertAlign w:val="superscript"/>
    </w:rPr>
  </w:style>
  <w:style w:type="character" w:customStyle="1" w:styleId="fcup0c">
    <w:name w:val="fcup0c"/>
    <w:basedOn w:val="Bekezdsalapbettpusa"/>
    <w:rsid w:val="0077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VOP-Strategiai@bv.gov.h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m-tt.hu/kutatoknak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magyarorszag.hu/szuf_ugyleiras?id=744088ac-76a4-4b47-8b11-696ad1b0cb03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magyarorszag.hu/szuf_ugyleiras?id=744088ac-76a4-4b47-8b11-696ad1b0cb03" TargetMode="External"/><Relationship Id="rId1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9ED81-3405-443D-80FC-E8CFDDFCF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196E497B</Template>
  <TotalTime>1</TotalTime>
  <Pages>7</Pages>
  <Words>1472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gulyas.mate</dc:creator>
  <cp:lastModifiedBy>szalay.laszlo</cp:lastModifiedBy>
  <cp:revision>2</cp:revision>
  <cp:lastPrinted>2025-02-19T10:38:00Z</cp:lastPrinted>
  <dcterms:created xsi:type="dcterms:W3CDTF">2025-02-24T11:57:00Z</dcterms:created>
  <dcterms:modified xsi:type="dcterms:W3CDTF">2025-02-24T11:57:00Z</dcterms:modified>
</cp:coreProperties>
</file>