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4A3" w:rsidRPr="005437E7" w:rsidRDefault="00AB14A3" w:rsidP="00AB14A3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5437E7">
        <w:rPr>
          <w:rFonts w:ascii="Times New Roman" w:hAnsi="Times New Roman" w:cs="Times New Roman"/>
          <w:b/>
          <w:sz w:val="24"/>
        </w:rPr>
        <w:t>Érintetti</w:t>
      </w:r>
      <w:proofErr w:type="spellEnd"/>
      <w:r w:rsidRPr="005437E7">
        <w:rPr>
          <w:rFonts w:ascii="Times New Roman" w:hAnsi="Times New Roman" w:cs="Times New Roman"/>
          <w:b/>
          <w:sz w:val="24"/>
        </w:rPr>
        <w:t xml:space="preserve"> tájékoztató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B14A3" w:rsidRPr="00AB14A3" w:rsidTr="00AB14A3">
        <w:tc>
          <w:tcPr>
            <w:tcW w:w="4606" w:type="dxa"/>
          </w:tcPr>
          <w:p w:rsidR="00AB14A3" w:rsidRPr="00AB14A3" w:rsidRDefault="00AB1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4A3">
              <w:rPr>
                <w:rFonts w:ascii="Times New Roman" w:hAnsi="Times New Roman" w:cs="Times New Roman"/>
                <w:sz w:val="20"/>
                <w:szCs w:val="20"/>
              </w:rPr>
              <w:t>Nyilvántartási szám:</w:t>
            </w:r>
          </w:p>
        </w:tc>
        <w:tc>
          <w:tcPr>
            <w:tcW w:w="4606" w:type="dxa"/>
          </w:tcPr>
          <w:p w:rsidR="00AB14A3" w:rsidRPr="00AB14A3" w:rsidRDefault="000912D2" w:rsidP="004B78A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30503-13/1/2025</w:t>
            </w:r>
            <w:bookmarkStart w:id="0" w:name="_GoBack"/>
            <w:bookmarkEnd w:id="0"/>
          </w:p>
        </w:tc>
      </w:tr>
      <w:tr w:rsidR="004B78A6" w:rsidTr="000A33E6">
        <w:trPr>
          <w:trHeight w:val="454"/>
        </w:trPr>
        <w:tc>
          <w:tcPr>
            <w:tcW w:w="4606" w:type="dxa"/>
          </w:tcPr>
          <w:p w:rsidR="004B78A6" w:rsidRPr="003A1469" w:rsidRDefault="004B78A6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megnevezése</w:t>
            </w:r>
          </w:p>
        </w:tc>
        <w:tc>
          <w:tcPr>
            <w:tcW w:w="4606" w:type="dxa"/>
          </w:tcPr>
          <w:p w:rsidR="004B78A6" w:rsidRPr="00D9150F" w:rsidRDefault="004B78A6" w:rsidP="00E17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fogvatartottak manuális és elektronikus </w:t>
            </w:r>
            <w:r w:rsidRPr="00D9150F">
              <w:rPr>
                <w:rFonts w:ascii="Times New Roman" w:hAnsi="Times New Roman" w:cs="Times New Roman"/>
                <w:sz w:val="20"/>
                <w:szCs w:val="20"/>
              </w:rPr>
              <w:t xml:space="preserve">nyilvántartása – a büntetés-végrehajtási szervezetről szóló 1995. évi CVII. tv.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28/A. § (1) bekezdése szerint</w:t>
            </w:r>
          </w:p>
        </w:tc>
      </w:tr>
      <w:tr w:rsidR="004B78A6" w:rsidTr="000A33E6">
        <w:trPr>
          <w:trHeight w:val="454"/>
        </w:trPr>
        <w:tc>
          <w:tcPr>
            <w:tcW w:w="4606" w:type="dxa"/>
          </w:tcPr>
          <w:p w:rsidR="004B78A6" w:rsidRPr="003A1469" w:rsidRDefault="004B78A6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célja</w:t>
            </w:r>
          </w:p>
        </w:tc>
        <w:tc>
          <w:tcPr>
            <w:tcW w:w="4606" w:type="dxa"/>
          </w:tcPr>
          <w:p w:rsidR="004B78A6" w:rsidRPr="00D9150F" w:rsidRDefault="004B78A6" w:rsidP="00E17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50F">
              <w:rPr>
                <w:rFonts w:ascii="Times New Roman" w:hAnsi="Times New Roman" w:cs="Times New Roman"/>
                <w:sz w:val="20"/>
                <w:szCs w:val="20"/>
              </w:rPr>
              <w:t>A büntetések, az intézkedések, egyes kényszerintézkedések és a szabálysértési elzárás végrehajtásáról szóló 2013. évi CCXL. tv. alapján</w:t>
            </w:r>
          </w:p>
        </w:tc>
      </w:tr>
      <w:tr w:rsidR="004B78A6" w:rsidTr="000A33E6">
        <w:trPr>
          <w:trHeight w:val="454"/>
        </w:trPr>
        <w:tc>
          <w:tcPr>
            <w:tcW w:w="4606" w:type="dxa"/>
          </w:tcPr>
          <w:p w:rsidR="004B78A6" w:rsidRPr="003A1469" w:rsidRDefault="004B78A6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jogalapja</w:t>
            </w:r>
          </w:p>
        </w:tc>
        <w:tc>
          <w:tcPr>
            <w:tcW w:w="4606" w:type="dxa"/>
          </w:tcPr>
          <w:p w:rsidR="004B78A6" w:rsidRPr="00D9150F" w:rsidRDefault="004B78A6" w:rsidP="00E17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50F">
              <w:rPr>
                <w:rFonts w:ascii="Times New Roman" w:hAnsi="Times New Roman" w:cs="Times New Roman"/>
                <w:sz w:val="20"/>
                <w:szCs w:val="20"/>
              </w:rPr>
              <w:t>A büntetés-végrehajtási szervezetről szóló 1995. évi CVII. törvény 28/A. § (1), valamint a szabadságvesztés, az elzárás, az előzetes letartóztatás és a rendbírság helyébe lépő elzárás végrehajtásának részletes szabályairól szóló 16/2014. IM rendelet 24. § (1) bekezdése szerint</w:t>
            </w:r>
          </w:p>
        </w:tc>
      </w:tr>
      <w:tr w:rsidR="004B78A6" w:rsidTr="000A33E6">
        <w:trPr>
          <w:trHeight w:val="454"/>
        </w:trPr>
        <w:tc>
          <w:tcPr>
            <w:tcW w:w="4606" w:type="dxa"/>
          </w:tcPr>
          <w:p w:rsidR="004B78A6" w:rsidRPr="003A1469" w:rsidRDefault="004B78A6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adatok fajtája</w:t>
            </w:r>
          </w:p>
        </w:tc>
        <w:tc>
          <w:tcPr>
            <w:tcW w:w="4606" w:type="dxa"/>
          </w:tcPr>
          <w:p w:rsidR="004B78A6" w:rsidRPr="00D9150F" w:rsidRDefault="004B78A6" w:rsidP="00E17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Fogvatartotti</w:t>
            </w:r>
            <w:r w:rsidRPr="00D9150F">
              <w:rPr>
                <w:rFonts w:ascii="Times New Roman" w:hAnsi="Times New Roman" w:cs="Times New Roman"/>
                <w:sz w:val="20"/>
                <w:szCs w:val="20"/>
              </w:rPr>
              <w:t xml:space="preserve"> adatok</w:t>
            </w:r>
          </w:p>
        </w:tc>
      </w:tr>
      <w:tr w:rsidR="004B78A6" w:rsidTr="000A33E6">
        <w:trPr>
          <w:trHeight w:val="454"/>
        </w:trPr>
        <w:tc>
          <w:tcPr>
            <w:tcW w:w="4606" w:type="dxa"/>
          </w:tcPr>
          <w:p w:rsidR="004B78A6" w:rsidRPr="003A1469" w:rsidRDefault="004B78A6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érintettek köre</w:t>
            </w:r>
          </w:p>
        </w:tc>
        <w:tc>
          <w:tcPr>
            <w:tcW w:w="4606" w:type="dxa"/>
          </w:tcPr>
          <w:p w:rsidR="004B78A6" w:rsidRPr="008A367A" w:rsidRDefault="004B78A6" w:rsidP="00E17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67A">
              <w:rPr>
                <w:rFonts w:ascii="Times New Roman" w:hAnsi="Times New Roman" w:cs="Times New Roman"/>
                <w:sz w:val="20"/>
                <w:szCs w:val="20"/>
              </w:rPr>
              <w:t>A fogvatartotti alapnyilvántartásban rögzített személyek köre</w:t>
            </w:r>
          </w:p>
        </w:tc>
      </w:tr>
      <w:tr w:rsidR="004B78A6" w:rsidTr="000A33E6">
        <w:trPr>
          <w:trHeight w:val="454"/>
        </w:trPr>
        <w:tc>
          <w:tcPr>
            <w:tcW w:w="4606" w:type="dxa"/>
          </w:tcPr>
          <w:p w:rsidR="004B78A6" w:rsidRPr="003A1469" w:rsidRDefault="004B78A6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adatok forrása</w:t>
            </w:r>
          </w:p>
        </w:tc>
        <w:tc>
          <w:tcPr>
            <w:tcW w:w="4606" w:type="dxa"/>
          </w:tcPr>
          <w:p w:rsidR="004B78A6" w:rsidRPr="008A367A" w:rsidRDefault="004B78A6" w:rsidP="00E17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67A">
              <w:rPr>
                <w:rFonts w:ascii="Times New Roman" w:hAnsi="Times New Roman" w:cs="Times New Roman"/>
                <w:sz w:val="20"/>
                <w:szCs w:val="20"/>
              </w:rPr>
              <w:t xml:space="preserve">A fogvatartotti alapnyilvántartásban rögzített adatok és a </w:t>
            </w:r>
            <w:proofErr w:type="spellStart"/>
            <w:r w:rsidRPr="008A367A">
              <w:rPr>
                <w:rFonts w:ascii="Times New Roman" w:hAnsi="Times New Roman" w:cs="Times New Roman"/>
                <w:sz w:val="20"/>
                <w:szCs w:val="20"/>
              </w:rPr>
              <w:t>reintegrációs</w:t>
            </w:r>
            <w:proofErr w:type="spellEnd"/>
            <w:r w:rsidRPr="008A367A">
              <w:rPr>
                <w:rFonts w:ascii="Times New Roman" w:hAnsi="Times New Roman" w:cs="Times New Roman"/>
                <w:sz w:val="20"/>
                <w:szCs w:val="20"/>
              </w:rPr>
              <w:t xml:space="preserve"> anyagban fellelhető iratok</w:t>
            </w:r>
          </w:p>
        </w:tc>
      </w:tr>
      <w:tr w:rsidR="004B78A6" w:rsidTr="000A33E6">
        <w:trPr>
          <w:trHeight w:val="454"/>
        </w:trPr>
        <w:tc>
          <w:tcPr>
            <w:tcW w:w="4606" w:type="dxa"/>
          </w:tcPr>
          <w:p w:rsidR="004B78A6" w:rsidRPr="003A1469" w:rsidRDefault="004B78A6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továbbított adatok fajtája</w:t>
            </w:r>
          </w:p>
        </w:tc>
        <w:tc>
          <w:tcPr>
            <w:tcW w:w="4606" w:type="dxa"/>
          </w:tcPr>
          <w:p w:rsidR="004B78A6" w:rsidRPr="008A367A" w:rsidRDefault="004B78A6" w:rsidP="00E17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6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78A6" w:rsidTr="000A33E6">
        <w:trPr>
          <w:trHeight w:val="454"/>
        </w:trPr>
        <w:tc>
          <w:tcPr>
            <w:tcW w:w="4606" w:type="dxa"/>
          </w:tcPr>
          <w:p w:rsidR="004B78A6" w:rsidRPr="003A1469" w:rsidRDefault="004B78A6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továbbított adatok címzettje</w:t>
            </w:r>
          </w:p>
        </w:tc>
        <w:tc>
          <w:tcPr>
            <w:tcW w:w="4606" w:type="dxa"/>
          </w:tcPr>
          <w:p w:rsidR="004B78A6" w:rsidRPr="008A367A" w:rsidRDefault="004B78A6" w:rsidP="00E17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67A">
              <w:rPr>
                <w:rFonts w:ascii="Times New Roman" w:hAnsi="Times New Roman" w:cs="Times New Roman"/>
                <w:sz w:val="20"/>
                <w:szCs w:val="20"/>
              </w:rPr>
              <w:t>A büntetés-végrehajtási szervezetről szóló 1995. évi CVII. tv.</w:t>
            </w:r>
          </w:p>
        </w:tc>
      </w:tr>
      <w:tr w:rsidR="004B78A6" w:rsidTr="000A33E6">
        <w:trPr>
          <w:trHeight w:val="454"/>
        </w:trPr>
        <w:tc>
          <w:tcPr>
            <w:tcW w:w="4606" w:type="dxa"/>
          </w:tcPr>
          <w:p w:rsidR="004B78A6" w:rsidRPr="003A1469" w:rsidRDefault="004B78A6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adattovábbítás jogalapja</w:t>
            </w:r>
          </w:p>
        </w:tc>
        <w:tc>
          <w:tcPr>
            <w:tcW w:w="4606" w:type="dxa"/>
          </w:tcPr>
          <w:p w:rsidR="004B78A6" w:rsidRPr="008A367A" w:rsidRDefault="004B78A6" w:rsidP="00E17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67A">
              <w:rPr>
                <w:rFonts w:ascii="Times New Roman" w:hAnsi="Times New Roman" w:cs="Times New Roman"/>
                <w:sz w:val="20"/>
                <w:szCs w:val="20"/>
              </w:rPr>
              <w:t>A büntetés-végrehajtási szervezetről szóló 1995. évi CVII. tv.</w:t>
            </w:r>
          </w:p>
        </w:tc>
      </w:tr>
      <w:tr w:rsidR="004B78A6" w:rsidTr="000A33E6">
        <w:trPr>
          <w:trHeight w:val="454"/>
        </w:trPr>
        <w:tc>
          <w:tcPr>
            <w:tcW w:w="4606" w:type="dxa"/>
          </w:tcPr>
          <w:p w:rsidR="004B78A6" w:rsidRPr="003A1469" w:rsidRDefault="004B78A6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egyes adatfajták törlési határideje</w:t>
            </w:r>
          </w:p>
        </w:tc>
        <w:tc>
          <w:tcPr>
            <w:tcW w:w="4606" w:type="dxa"/>
          </w:tcPr>
          <w:p w:rsidR="004B78A6" w:rsidRPr="008A367A" w:rsidRDefault="004B78A6" w:rsidP="00E17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67A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8A367A"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 w:rsidRPr="008A367A">
              <w:rPr>
                <w:rFonts w:ascii="Times New Roman" w:hAnsi="Times New Roman" w:cs="Times New Roman"/>
                <w:sz w:val="20"/>
                <w:szCs w:val="20"/>
              </w:rPr>
              <w:t xml:space="preserve">. szervezet FŐNIX rendszer archiválási rendjéről szóló 12/2018. (III.5.) OP szakutasítás alapján, valamint a </w:t>
            </w:r>
            <w:proofErr w:type="spellStart"/>
            <w:r w:rsidRPr="008A367A"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 w:rsidRPr="008A367A">
              <w:rPr>
                <w:rFonts w:ascii="Times New Roman" w:hAnsi="Times New Roman" w:cs="Times New Roman"/>
                <w:sz w:val="20"/>
                <w:szCs w:val="20"/>
              </w:rPr>
              <w:t>. szervezet Egységes Iratkezelési Szabályzatról szóló 6/2018. (XII.21.) BVOP szakutasítás alapján</w:t>
            </w:r>
          </w:p>
        </w:tc>
      </w:tr>
      <w:tr w:rsidR="003F60C6" w:rsidTr="000A33E6">
        <w:trPr>
          <w:trHeight w:val="454"/>
        </w:trPr>
        <w:tc>
          <w:tcPr>
            <w:tcW w:w="4606" w:type="dxa"/>
          </w:tcPr>
          <w:p w:rsidR="003F60C6" w:rsidRPr="003A1469" w:rsidRDefault="003F60C6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adatkezelő neve és címe (székhelye), az adatvédelmi tisztviselő neve és elérhetősége</w:t>
            </w:r>
          </w:p>
        </w:tc>
        <w:tc>
          <w:tcPr>
            <w:tcW w:w="4606" w:type="dxa"/>
          </w:tcPr>
          <w:p w:rsidR="003F60C6" w:rsidRPr="003A1469" w:rsidRDefault="00AA6AB5" w:rsidP="00835C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Állampusztai Országos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Intézet</w:t>
            </w:r>
            <w:r w:rsidRPr="003A1469"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  <w:t xml:space="preserve">63207 Állampuszta. Fő. utca 1. </w:t>
            </w:r>
            <w:r w:rsidR="00835CC4"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  <w:t>Nagy Adrián;</w:t>
            </w:r>
            <w:r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  <w:t xml:space="preserve"> dr. Kovács Katalin, </w:t>
            </w: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6" w:history="1">
              <w:r w:rsidRPr="008276D4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apuszta@bv.gov.hu</w:t>
              </w:r>
            </w:hyperlink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B78A6" w:rsidTr="000A33E6">
        <w:trPr>
          <w:trHeight w:val="567"/>
        </w:trPr>
        <w:tc>
          <w:tcPr>
            <w:tcW w:w="4606" w:type="dxa"/>
          </w:tcPr>
          <w:p w:rsidR="004B78A6" w:rsidRPr="003A1469" w:rsidRDefault="004B78A6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tényleges adatkezelés helye, illetve az adatfeldolgozás helye</w:t>
            </w:r>
          </w:p>
        </w:tc>
        <w:tc>
          <w:tcPr>
            <w:tcW w:w="4606" w:type="dxa"/>
          </w:tcPr>
          <w:p w:rsidR="004B78A6" w:rsidRDefault="004B78A6" w:rsidP="00835CC4">
            <w:r w:rsidRPr="00AB03E7">
              <w:rPr>
                <w:rFonts w:ascii="Times New Roman" w:hAnsi="Times New Roman" w:cs="Times New Roman"/>
                <w:sz w:val="20"/>
                <w:szCs w:val="20"/>
              </w:rPr>
              <w:t>Állampusztai Országos Büntetés-végrehajtási Intézet/</w:t>
            </w:r>
            <w:proofErr w:type="spellStart"/>
            <w:r w:rsidR="00835CC4">
              <w:rPr>
                <w:rFonts w:ascii="Times New Roman" w:hAnsi="Times New Roman" w:cs="Times New Roman"/>
                <w:sz w:val="20"/>
                <w:szCs w:val="20"/>
              </w:rPr>
              <w:t>Fogvatartási</w:t>
            </w:r>
            <w:proofErr w:type="spellEnd"/>
            <w:r w:rsidR="00835CC4">
              <w:rPr>
                <w:rFonts w:ascii="Times New Roman" w:hAnsi="Times New Roman" w:cs="Times New Roman"/>
                <w:sz w:val="20"/>
                <w:szCs w:val="20"/>
              </w:rPr>
              <w:t xml:space="preserve"> Ügyek Osztálya </w:t>
            </w:r>
          </w:p>
        </w:tc>
      </w:tr>
      <w:tr w:rsidR="004B78A6" w:rsidTr="000A33E6">
        <w:trPr>
          <w:trHeight w:val="567"/>
        </w:trPr>
        <w:tc>
          <w:tcPr>
            <w:tcW w:w="4606" w:type="dxa"/>
          </w:tcPr>
          <w:p w:rsidR="004B78A6" w:rsidRPr="003A1469" w:rsidRDefault="004B78A6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jogszerűsége és a személyes adatok megfelelő szintű biztonsága érdekében végrehajtott műszaki és szervezési biztonsági intézkedések általános leírása</w:t>
            </w:r>
          </w:p>
        </w:tc>
        <w:tc>
          <w:tcPr>
            <w:tcW w:w="4606" w:type="dxa"/>
          </w:tcPr>
          <w:p w:rsidR="004B78A6" w:rsidRDefault="004B78A6">
            <w:r w:rsidRPr="00AB03E7">
              <w:rPr>
                <w:rFonts w:ascii="Times New Roman" w:hAnsi="Times New Roman" w:cs="Times New Roman"/>
                <w:bCs/>
                <w:sz w:val="20"/>
                <w:szCs w:val="20"/>
              </w:rPr>
              <w:t>Fogvatartottak nyilvántartására és egyes ügyeinek intézésére vonatkozó eljárása 35/2017. (III.9.) OP: szakutasítás</w:t>
            </w:r>
          </w:p>
        </w:tc>
      </w:tr>
    </w:tbl>
    <w:p w:rsidR="0052541C" w:rsidRDefault="0052541C" w:rsidP="00AB1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r w:rsidR="000D0744"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z adatkezelő az érintett személyek személyes adatait eltérő célra nem használja fel.</w:t>
      </w:r>
    </w:p>
    <w:p w:rsidR="000A33E6" w:rsidRP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adatkezeléssel kapcsolatos jogok és jogorvoslati lehetőségek</w:t>
      </w:r>
    </w:p>
    <w:p w:rsidR="000A33E6" w:rsidRP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információs önrendelkezési jogról és az információszabadságról szóló 2011. évi CXII. törvény II/A.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fejezetében foglaltaknak megfelelően az adatkezeléssel összefüggésben az adatkezelő adatvédelmi tisztviselőjén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keresztül jogosult:</w:t>
      </w:r>
    </w:p>
    <w:p w:rsidR="000D0744" w:rsidRPr="000D0744" w:rsidRDefault="000D0744" w:rsidP="000A33E6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előzetes tájékoztatáshoz való jog érvényesülése érdekében az adatkezeléssel összefüggő tényekről az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adatkezelést megelőzően tájékoztatást kapni,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hozzáférési jog érvényesülése érdekében tájékoztatást kérni személyes adatai kezeléséről, valamint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kérni a kezelt személyes adatok rendelkezésre bocsátását,</w:t>
      </w:r>
    </w:p>
    <w:p w:rsidR="000D0744" w:rsidRPr="000D0744" w:rsidRDefault="000D0744" w:rsidP="000A33E6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helyesbítéshez való jog érvényesülése érdekében pontatlan adatok esetén helyesbítést vagy a hiányos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adatok kiegészítését kérni,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korlátozásához való jog érvényesülése érdekében kérn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 az adatkezelés korlátozását,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 törléshez való jog érvényesülése érdekében kérni a hozzájárulás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alapján kezelt adatok törlését.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Hozzájáruláson alapuló adatkezelés esetén jogosult a hozzájárulás bármely időpontban történő visszavonásához,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lastRenderedPageBreak/>
        <w:t>mely nem érinti a visszavonás előtt a hozzájárul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ás alapján végrehajtott adatkezelés jogszerűségét.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A33E6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Tájékoztatás kérése alapján 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amennyiben az nem esik törvényben meghatározott érdekből korlátozás alá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–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megismerheti, hogy személyes adatainak kezelése folyamatban van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e az adatkezelőnél, és jogosult arra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 hogy a rá vonatkozóan kezelt adatok kapcsán tájékoztatást kapjon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céljáról,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j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ogalapjáról, 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időtartamáról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 kezelt adatok köréről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 amelyek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másolatát kérelemre az érintett rendelkezésére bocsátja,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adatok címzettjeiről, illetve a címzettek kategóriáiról,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harmadik országba vagy nemzetközi szervezet részére történő továbbításról,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forrásáról,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amennyiben azokat nem az érintettől gyűjtötte, 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automatizált döntéshozatal jellemzőiről, ha ilyet 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lkalmaz az adatkezelő,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adatkezeléssel kapcsolatos </w:t>
      </w:r>
      <w:proofErr w:type="spellStart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érintetti</w:t>
      </w:r>
      <w:proofErr w:type="spellEnd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jogairól,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jogorvoslat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 lehetőségeiről,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adatai kezelésével összefüggésben felmerült adatvédelmi incidensek bekövetkezésének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körülményeiről, azok hatásairól és az azok kezelésére tett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intézkedésekről.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tájékoztatás iránti és az intézkedésre irányuló kérelmek ügyintézési határideje 25 nap. A tájékoztatás és a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kérelem alapján az </w:t>
      </w:r>
      <w:proofErr w:type="spell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érintetti</w:t>
      </w:r>
      <w:proofErr w:type="spell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jogok érvényesülése érdekében tett intézkedés ingyenes, azonban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folyó évben,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azonos adatkörre vonatkozóan ismételten benyújtott kérelem benyújtása esetén, és amennyiben az adatkezelő az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adatok helyesbítését, törlését vagy az adatkezelés korlátozását az adatkezelő jogszerűen mellőzi, az érintett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jogainak ismételt és megalapozatlan érvényesítésével összefüggésben közvetlenül felmerült költségek megtérítését követelheti.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Egyes esetekben törvényi rendelkezések alapján a tájékoztatást az adatkezelő megtagadhatja, ekkor a válaszban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minden esetben megjelölésre kerül, hogy mely törvényi rendelkezés alapján került megtagadásra a tájékoztatás,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és az érintett milyen jogorvoslati lehetőséget vehet igénybe.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 helyesbítésének (módosításának) kérése esetén a módosítani kért adat valóságát az érintettnek alá kell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támasztania,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és igazolnia kell azt is, hogy valóban az arra jogosult személy kéri az adat módosítását. 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 törlésének, zárolásának kérése esetén az érintett kérheti adatainak törlését, amely alapján az adatkezelő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köteles arra, hogy az érintettre vonatkozó adatokat indokolatlan késedelem nélkül törölje, ha: 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jogellenes,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ha az érintett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hozzájárulásán alapult az adatok kezelése és azt visszavonta, és más jogalap az adatok további kezelését nem teszi jogszerűvé,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z adatok törlését jogszabály, az Európai Unió jogi aktusa, a Nemzeti Adatvédelmi és Információszabadság Hatóság vagy a bíróság elrendelte,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korlátozásához való jog érvényesülése érdekében szükséges időtartam eltelt.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A33E6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korlátozására abban az esetben van lehetőség, amennyiben</w:t>
      </w:r>
    </w:p>
    <w:p w:rsidR="000D0744" w:rsidRPr="000D0744" w:rsidRDefault="000D0744" w:rsidP="000A33E6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–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érintett vitatja az adatkezelő, illetve a megbízásából vagy rendelkezése alapján eljáró adatfeldolgozó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által kezelt személyes adatok pontosságát, helytállóságát vagy hiánytalanságát, és a kezelt személyes adatok pontossága, helytállósága vagy hiánytalansága kétséget kizáróan nem állapítható meg, a fennálló kétség tisztázásának időtartamára,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törlésének lenne helye, de az érintett írásbeli nyilatkozata vagy az adatkezelő rendelkezésére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álló információk alapján megalapozottan feltételezhető, hogy az adatok törlése sértené az érintett jogos érdekeit, a törlés mellőzését megalapozó jogos érdek fennállásának időtartamára,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törlésének lenne helye, de az adatkezelő vagy más közfeladatot ellátó szerv által vagy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részvételével végzett, jogszabályban meghatározott vizsgálatok vagy eljárások 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így különösen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büntetőeljárás 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során az adatok bizonyítékként való megőrzése szükséges, ezen vizsgálat vagy eljárás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végleges, illetve jogerős lezárásáig.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Ha az adat korlátozás alá esik, az ilyen személyes adatokat a tárolás kivételével kizárólag az érintett jogos érdekének érvényesítése céljából vagy törvényben, nemzetközi szerződésben, illetve az Európai Unió kötelező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jogi aktusában meghatározottak szerint végezhet.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adatkezeléssel kapcsolatos jogok érvényesítésének korlátozása, kérelme elutasítása, vagy a személyes adatok </w:t>
      </w:r>
    </w:p>
    <w:p w:rsidR="009D59D4" w:rsidRDefault="000D0744" w:rsidP="009D59D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lastRenderedPageBreak/>
        <w:t>kezelésére vonatkozó jogszabályok megsértése esetén a Nemzeti Adatvédelmi és Információszabadság</w:t>
      </w:r>
      <w:r w:rsidR="00562628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Hatósághoz </w:t>
      </w:r>
      <w:r w:rsidR="009D59D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fordulhat (székhely: 1055 Budapest, Falk Miksa utca 9-11., </w:t>
      </w:r>
      <w:r w:rsidR="0065559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levelezési cím: </w:t>
      </w:r>
      <w:r w:rsidR="0065559E" w:rsidRP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>1363</w:t>
      </w:r>
      <w:r w:rsidR="0065559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="0065559E" w:rsidRP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>Budapest, Pf. 9.</w:t>
      </w:r>
      <w:r w:rsidR="009D59D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telefon: 06/1/391-1400, e-mail: </w:t>
      </w:r>
      <w:proofErr w:type="spellStart"/>
      <w:r w:rsidR="009D59D4">
        <w:rPr>
          <w:rFonts w:ascii="Times New Roman" w:eastAsia="Times New Roman" w:hAnsi="Times New Roman" w:cs="Times New Roman"/>
          <w:sz w:val="20"/>
          <w:szCs w:val="20"/>
          <w:lang w:eastAsia="hu-HU"/>
        </w:rPr>
        <w:t>ugyfelszolgalat</w:t>
      </w:r>
      <w:proofErr w:type="spellEnd"/>
      <w:r w:rsidR="009D59D4">
        <w:rPr>
          <w:rFonts w:ascii="Times New Roman" w:eastAsia="Times New Roman" w:hAnsi="Times New Roman" w:cs="Times New Roman"/>
          <w:sz w:val="20"/>
          <w:szCs w:val="20"/>
          <w:lang w:eastAsia="hu-HU"/>
        </w:rPr>
        <w:t>@naih.hu).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adatok kezelésére vonatkozó jogszabályok megsértése esetén jogosult továbbá bírósághoz fordulni.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ügy elbírálása a törvényszék hatáskörébe tartozik, a per az érintett választása szerint az adatkezelő székhelye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vagy az érintett lakóhelye alapján illetékes törvényszék előtt indítható meg. A törvényszékek felsorolását és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elérhetőségeit az alábbi linken keresztül tekintheti meg: http://birosag.hu/torvenyszekek. </w:t>
      </w:r>
    </w:p>
    <w:p w:rsidR="005437E7" w:rsidRPr="000A33E6" w:rsidRDefault="005437E7" w:rsidP="000A33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37E7" w:rsidRPr="005437E7" w:rsidRDefault="005437E7" w:rsidP="00525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437E7" w:rsidRPr="005437E7" w:rsidSect="00871043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C38B8"/>
    <w:multiLevelType w:val="hybridMultilevel"/>
    <w:tmpl w:val="E06ADB92"/>
    <w:lvl w:ilvl="0" w:tplc="DAA4532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A2EE6"/>
    <w:multiLevelType w:val="hybridMultilevel"/>
    <w:tmpl w:val="B762C9E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556876"/>
    <w:multiLevelType w:val="hybridMultilevel"/>
    <w:tmpl w:val="1196F894"/>
    <w:lvl w:ilvl="0" w:tplc="51AA60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B6036"/>
    <w:multiLevelType w:val="hybridMultilevel"/>
    <w:tmpl w:val="E78A52FC"/>
    <w:lvl w:ilvl="0" w:tplc="42762E3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55296C"/>
    <w:multiLevelType w:val="hybridMultilevel"/>
    <w:tmpl w:val="CC52DE6E"/>
    <w:lvl w:ilvl="0" w:tplc="E7B6B4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397FA8"/>
    <w:multiLevelType w:val="hybridMultilevel"/>
    <w:tmpl w:val="5730507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2E765FE"/>
    <w:multiLevelType w:val="hybridMultilevel"/>
    <w:tmpl w:val="2ECA7EFE"/>
    <w:lvl w:ilvl="0" w:tplc="024698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794650"/>
    <w:multiLevelType w:val="hybridMultilevel"/>
    <w:tmpl w:val="4E82439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4A3"/>
    <w:rsid w:val="00015FEE"/>
    <w:rsid w:val="000912D2"/>
    <w:rsid w:val="000947E2"/>
    <w:rsid w:val="000A33E6"/>
    <w:rsid w:val="000B3A67"/>
    <w:rsid w:val="000D0744"/>
    <w:rsid w:val="00136334"/>
    <w:rsid w:val="00160A8C"/>
    <w:rsid w:val="001E092B"/>
    <w:rsid w:val="002A2948"/>
    <w:rsid w:val="00373B36"/>
    <w:rsid w:val="003B3FEF"/>
    <w:rsid w:val="003F60C6"/>
    <w:rsid w:val="004B78A6"/>
    <w:rsid w:val="004E6C27"/>
    <w:rsid w:val="0052541C"/>
    <w:rsid w:val="005437E7"/>
    <w:rsid w:val="00562628"/>
    <w:rsid w:val="005B4F14"/>
    <w:rsid w:val="0060114F"/>
    <w:rsid w:val="0065559E"/>
    <w:rsid w:val="0069247C"/>
    <w:rsid w:val="006F717E"/>
    <w:rsid w:val="007A79CC"/>
    <w:rsid w:val="007F0285"/>
    <w:rsid w:val="00835CC4"/>
    <w:rsid w:val="00850250"/>
    <w:rsid w:val="00871043"/>
    <w:rsid w:val="008C172E"/>
    <w:rsid w:val="008F0B20"/>
    <w:rsid w:val="00960A9C"/>
    <w:rsid w:val="009C3F0F"/>
    <w:rsid w:val="009C7FF6"/>
    <w:rsid w:val="009D59D4"/>
    <w:rsid w:val="009E38A5"/>
    <w:rsid w:val="00A062A4"/>
    <w:rsid w:val="00A553FD"/>
    <w:rsid w:val="00AA6AB5"/>
    <w:rsid w:val="00AB14A3"/>
    <w:rsid w:val="00B80B63"/>
    <w:rsid w:val="00B923E4"/>
    <w:rsid w:val="00BE663B"/>
    <w:rsid w:val="00BF79C8"/>
    <w:rsid w:val="00C5203E"/>
    <w:rsid w:val="00D63DDC"/>
    <w:rsid w:val="00D77F43"/>
    <w:rsid w:val="00EB7FEA"/>
    <w:rsid w:val="00F35F4B"/>
    <w:rsid w:val="00F67214"/>
    <w:rsid w:val="00FA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1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14A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AB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ll-right">
    <w:name w:val="pull-right"/>
    <w:basedOn w:val="Bekezdsalapbettpusa"/>
    <w:rsid w:val="00AB14A3"/>
  </w:style>
  <w:style w:type="paragraph" w:styleId="Listaszerbekezds">
    <w:name w:val="List Paragraph"/>
    <w:basedOn w:val="Norml"/>
    <w:uiPriority w:val="34"/>
    <w:qFormat/>
    <w:rsid w:val="005254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1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14A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AB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ll-right">
    <w:name w:val="pull-right"/>
    <w:basedOn w:val="Bekezdsalapbettpusa"/>
    <w:rsid w:val="00AB14A3"/>
  </w:style>
  <w:style w:type="paragraph" w:styleId="Listaszerbekezds">
    <w:name w:val="List Paragraph"/>
    <w:basedOn w:val="Norml"/>
    <w:uiPriority w:val="34"/>
    <w:qFormat/>
    <w:rsid w:val="00525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9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uszta@bv.gov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1027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8100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laszlo.viktoria</dc:creator>
  <cp:lastModifiedBy>kovacs.katalin.dr</cp:lastModifiedBy>
  <cp:revision>3</cp:revision>
  <cp:lastPrinted>2019-06-18T13:21:00Z</cp:lastPrinted>
  <dcterms:created xsi:type="dcterms:W3CDTF">2025-03-13T08:35:00Z</dcterms:created>
  <dcterms:modified xsi:type="dcterms:W3CDTF">2025-05-08T07:38:00Z</dcterms:modified>
</cp:coreProperties>
</file>