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3F558B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586ACB" w:rsidRPr="00683D4E" w:rsidRDefault="00586ACB" w:rsidP="00C768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D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katonai ülnökök jelölésével kapcsolatos adatok kezelése.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586ACB" w:rsidRPr="00B34680" w:rsidRDefault="00586ACB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68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katonai büntetőeljárásban eljáró katonai</w:t>
            </w:r>
            <w:r w:rsidRPr="006632B9">
              <w:rPr>
                <w:rFonts w:ascii="Times New Roman" w:hAnsi="Times New Roman" w:cs="Times New Roman"/>
                <w:sz w:val="24"/>
                <w:szCs w:val="24"/>
              </w:rPr>
              <w:t xml:space="preserve"> tanácsok ülnökeinek megválasztása és megbízása</w:t>
            </w:r>
            <w:r w:rsidRPr="00B34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586ACB" w:rsidRPr="00062801" w:rsidRDefault="00586ACB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GDPR 6. cikk (1) bekezdés c) </w:t>
            </w: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>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32B9">
              <w:rPr>
                <w:rFonts w:ascii="Times New Roman" w:hAnsi="Times New Roman" w:cs="Times New Roman"/>
                <w:sz w:val="24"/>
                <w:szCs w:val="24"/>
              </w:rPr>
              <w:t xml:space="preserve">2011. évi CLXII.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törvény 214.</w:t>
            </w:r>
            <w:r w:rsidRPr="006632B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586ACB" w:rsidRPr="00062801" w:rsidRDefault="00586ACB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Név, rendfokozat, születési hely és</w:t>
            </w:r>
            <w:r w:rsidRPr="006632B9">
              <w:rPr>
                <w:rFonts w:ascii="Times New Roman" w:hAnsi="Times New Roman" w:cs="Times New Roman"/>
                <w:sz w:val="24"/>
                <w:szCs w:val="24"/>
              </w:rPr>
              <w:t xml:space="preserve"> idő,  anyja  neve, lakóhely,  iskolai  végzettség,  szakképzettség, foglalkozás,  munkahelye  neve  és  címe,  egy  hónapra járó  távolléti  díja  összege,  aláírása,  nemzetbiztonsági ellenőrzés során készített szakvélemén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y.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586ACB" w:rsidRPr="00062801" w:rsidRDefault="00586ACB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Katonai ülnöknek megbízott személyi állomány.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586ACB" w:rsidRPr="00062801" w:rsidRDefault="00586ACB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Érintett személyi állományi tag.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586ACB" w:rsidRPr="009E1E38" w:rsidRDefault="00586ACB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5BC">
              <w:rPr>
                <w:rFonts w:ascii="Times New Roman" w:hAnsi="Times New Roman" w:cs="Times New Roman"/>
                <w:sz w:val="20"/>
                <w:szCs w:val="20"/>
              </w:rPr>
              <w:t>név, rendfokozat, nemzetbiztonsági ellenőrzés során készített szakvélemény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586ACB" w:rsidRPr="009E1E38" w:rsidRDefault="00586ACB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illetékes törvényszék katonai tanácsa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586ACB" w:rsidRPr="009E1E38" w:rsidRDefault="00586ACB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45BC">
              <w:rPr>
                <w:rFonts w:ascii="Times New Roman" w:hAnsi="Times New Roman" w:cs="Times New Roman"/>
                <w:sz w:val="20"/>
                <w:szCs w:val="20"/>
              </w:rPr>
              <w:t>2011. évi CLXII. törvény 214.§</w:t>
            </w: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§-ában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5211CC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923C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86" w:rsidRDefault="00923C86" w:rsidP="00923C86">
      <w:pPr>
        <w:spacing w:after="0" w:line="240" w:lineRule="auto"/>
      </w:pPr>
      <w:r>
        <w:separator/>
      </w:r>
    </w:p>
  </w:endnote>
  <w:endnote w:type="continuationSeparator" w:id="0">
    <w:p w:rsidR="00923C86" w:rsidRDefault="00923C86" w:rsidP="0092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86" w:rsidRDefault="00923C8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86" w:rsidRDefault="00923C8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86" w:rsidRDefault="00923C8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86" w:rsidRDefault="00923C86" w:rsidP="00923C86">
      <w:pPr>
        <w:spacing w:after="0" w:line="240" w:lineRule="auto"/>
      </w:pPr>
      <w:r>
        <w:separator/>
      </w:r>
    </w:p>
  </w:footnote>
  <w:footnote w:type="continuationSeparator" w:id="0">
    <w:p w:rsidR="00923C86" w:rsidRDefault="00923C86" w:rsidP="0092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86" w:rsidRDefault="00923C8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86" w:rsidRDefault="00923C8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C86" w:rsidRDefault="00923C86" w:rsidP="00923C86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3C86" w:rsidRDefault="00923C86" w:rsidP="00923C86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923C86" w:rsidRDefault="00923C86" w:rsidP="00923C86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923C86" w:rsidRDefault="00923C8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C737E"/>
    <w:rsid w:val="000D0744"/>
    <w:rsid w:val="00136334"/>
    <w:rsid w:val="00160A8C"/>
    <w:rsid w:val="001B69C7"/>
    <w:rsid w:val="001E092B"/>
    <w:rsid w:val="002A2948"/>
    <w:rsid w:val="00373B36"/>
    <w:rsid w:val="003B3FEF"/>
    <w:rsid w:val="003F558B"/>
    <w:rsid w:val="003F60C6"/>
    <w:rsid w:val="00443BC0"/>
    <w:rsid w:val="004E6C27"/>
    <w:rsid w:val="005211CC"/>
    <w:rsid w:val="0052541C"/>
    <w:rsid w:val="005437E7"/>
    <w:rsid w:val="00562628"/>
    <w:rsid w:val="00586ACB"/>
    <w:rsid w:val="005B4F14"/>
    <w:rsid w:val="0060114F"/>
    <w:rsid w:val="00692377"/>
    <w:rsid w:val="006951F3"/>
    <w:rsid w:val="006F498C"/>
    <w:rsid w:val="006F717E"/>
    <w:rsid w:val="007A79CC"/>
    <w:rsid w:val="00850250"/>
    <w:rsid w:val="00871043"/>
    <w:rsid w:val="008B3350"/>
    <w:rsid w:val="008C172E"/>
    <w:rsid w:val="008F0B20"/>
    <w:rsid w:val="00923C86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5D54"/>
    <w:rsid w:val="00C47AD0"/>
    <w:rsid w:val="00C5203E"/>
    <w:rsid w:val="00CF70A1"/>
    <w:rsid w:val="00D0244C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92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3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92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1023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2025-03-12T20:32:00Z</dcterms:created>
  <dcterms:modified xsi:type="dcterms:W3CDTF">2026-02-23T10:36:00Z</dcterms:modified>
</cp:coreProperties>
</file>